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32"/>
          <w:szCs w:val="40"/>
        </w:rPr>
      </w:pPr>
    </w:p>
    <w:p>
      <w:pPr>
        <w:jc w:val="center"/>
        <w:rPr>
          <w:rFonts w:ascii="Times New Roman" w:hAnsi="Times New Roman"/>
          <w:sz w:val="32"/>
          <w:szCs w:val="40"/>
        </w:rPr>
      </w:pPr>
      <w:r>
        <w:rPr>
          <w:rFonts w:ascii="Times New Roman" w:hAnsi="Times New Roman" w:eastAsia="方正小标宋_GBK"/>
          <w:color w:val="FF0000"/>
          <w:spacing w:val="-11"/>
          <w:w w:val="36"/>
          <w:sz w:val="116"/>
          <w:szCs w:val="116"/>
        </w:rPr>
        <w:t>上饶市工程建设项目审批制度改革领导小组办公室</w:t>
      </w:r>
    </w:p>
    <w:p>
      <w:pPr>
        <w:pBdr>
          <w:top w:val="none" w:color="auto" w:sz="0" w:space="1"/>
          <w:left w:val="none" w:color="auto" w:sz="0" w:space="4"/>
          <w:bottom w:val="single" w:color="FF0000" w:sz="18" w:space="1"/>
          <w:right w:val="none" w:color="auto" w:sz="0" w:space="4"/>
        </w:pBdr>
        <w:jc w:val="center"/>
        <w:rPr>
          <w:rFonts w:hint="default" w:ascii="Times New Roman" w:hAnsi="Times New Roman" w:eastAsia="宋体"/>
          <w:sz w:val="32"/>
          <w:szCs w:val="40"/>
          <w:lang w:val="en-US" w:eastAsia="zh-CN"/>
        </w:rPr>
      </w:pPr>
      <w:r>
        <w:rPr>
          <w:rFonts w:hint="eastAsia" w:ascii="Times New Roman" w:hAnsi="Times New Roman" w:eastAsia="宋体"/>
          <w:sz w:val="32"/>
          <w:szCs w:val="40"/>
          <w:lang w:val="en-US" w:eastAsia="zh-CN"/>
        </w:rPr>
        <w:t>饶工改办〔2021〕4号</w:t>
      </w:r>
    </w:p>
    <w:p>
      <w:pPr>
        <w:spacing w:line="600" w:lineRule="exact"/>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关于印发《在政府投资重点项目推行联审联批和告知承诺审批实施方案》的通知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各县（市、区）人民政府，上饶经开区、三清山风景区、高铁试验区管委会，市直有关单位：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市政府主要领导指示，市发改委牵头市工程建设审批制度改革有关成员单位，就加快推进中心城区政府投资重点项目和城市功能品质提升项目前期工作制定了《在政府投资重点项目推行联审联批和告知承诺审批实施方案》，现印发给你们，请结合实际认真遵照实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6" w:firstLineChars="1102"/>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上饶市工程建设项目审批制度改革</w:t>
      </w:r>
    </w:p>
    <w:p>
      <w:pPr>
        <w:keepNext w:val="0"/>
        <w:keepLines w:val="0"/>
        <w:pageBreakBefore w:val="0"/>
        <w:widowControl w:val="0"/>
        <w:kinsoku/>
        <w:wordWrap/>
        <w:overflowPunct/>
        <w:topLinePunct w:val="0"/>
        <w:autoSpaceDE/>
        <w:autoSpaceDN/>
        <w:bidi w:val="0"/>
        <w:adjustRightInd/>
        <w:snapToGrid/>
        <w:spacing w:line="560" w:lineRule="exact"/>
        <w:ind w:firstLine="4806" w:firstLineChars="1502"/>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领导小组办公室</w:t>
      </w:r>
    </w:p>
    <w:p>
      <w:pPr>
        <w:keepNext w:val="0"/>
        <w:keepLines w:val="0"/>
        <w:pageBreakBefore w:val="0"/>
        <w:widowControl w:val="0"/>
        <w:kinsoku/>
        <w:wordWrap/>
        <w:overflowPunct/>
        <w:topLinePunct w:val="0"/>
        <w:autoSpaceDE/>
        <w:autoSpaceDN/>
        <w:bidi w:val="0"/>
        <w:adjustRightInd/>
        <w:snapToGrid/>
        <w:spacing w:line="560" w:lineRule="exact"/>
        <w:ind w:left="4790" w:leftChars="1824" w:hanging="960" w:hangingChars="3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（市住房和城乡建设局代章）</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both"/>
        <w:textAlignment w:val="auto"/>
        <w:rPr>
          <w:rFonts w:hint="eastAsia" w:ascii="黑体" w:hAnsi="黑体" w:eastAsia="黑体" w:cs="黑体"/>
          <w:b w:val="0"/>
          <w:bCs w:val="0"/>
          <w:sz w:val="44"/>
          <w:szCs w:val="44"/>
          <w:lang w:val="en-US" w:eastAsia="zh-CN"/>
        </w:rPr>
      </w:pPr>
      <w:r>
        <w:rPr>
          <w:rFonts w:hint="eastAsia" w:ascii="仿宋_GB2312" w:hAnsi="仿宋_GB2312" w:eastAsia="仿宋_GB2312" w:cs="仿宋_GB2312"/>
          <w:b w:val="0"/>
          <w:bCs w:val="0"/>
          <w:sz w:val="32"/>
          <w:szCs w:val="32"/>
          <w:lang w:val="en-US" w:eastAsia="zh-CN"/>
        </w:rPr>
        <w:t xml:space="preserve">                        2021年3月3日   </w:t>
      </w:r>
      <w:r>
        <w:rPr>
          <w:rFonts w:hint="eastAsia" w:ascii="黑体" w:hAnsi="黑体" w:eastAsia="黑体" w:cs="黑体"/>
          <w:b w:val="0"/>
          <w:bCs w:val="0"/>
          <w:sz w:val="44"/>
          <w:szCs w:val="44"/>
          <w:lang w:val="en-US" w:eastAsia="zh-CN"/>
        </w:rPr>
        <w:br w:type="page"/>
      </w:r>
    </w:p>
    <w:p>
      <w:pPr>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关于在政府投资重点项目推行联审联批和告知承诺审批实施方案</w:t>
      </w:r>
    </w:p>
    <w:p>
      <w:pPr>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一、工作目标</w:t>
      </w:r>
    </w:p>
    <w:p>
      <w:pPr>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在政府投资重点项目推行联审联批和告知承诺审批，实现在5月1日前完成项目前期工作，加快推进政府投资重点项目建设，充分发挥有效投资在稳增长中的关键作用。</w:t>
      </w:r>
    </w:p>
    <w:p>
      <w:pPr>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二、工作原则</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1.容缺承诺。</w:t>
      </w:r>
      <w:r>
        <w:rPr>
          <w:rFonts w:hint="eastAsia" w:ascii="仿宋_GB2312" w:hAnsi="仿宋_GB2312" w:eastAsia="仿宋_GB2312" w:cs="仿宋_GB2312"/>
          <w:sz w:val="32"/>
          <w:szCs w:val="32"/>
          <w:lang w:val="en-US" w:eastAsia="zh-CN"/>
        </w:rPr>
        <w:t>在政府投资重点项目全面落实《江西省投资项目“容缺审批+承诺制”办理模式暂行办法》（赣府厅发〔2020〕8号）（以下简称省8号文件），可以容缺的一律容缺；未在文件具体表述符合文件精神的，一律予以容缺。</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color w:val="auto"/>
          <w:sz w:val="32"/>
          <w:szCs w:val="32"/>
          <w:lang w:val="en-US" w:eastAsia="zh-CN"/>
        </w:rPr>
        <w:t>优化流程。</w:t>
      </w:r>
      <w:r>
        <w:rPr>
          <w:rFonts w:hint="eastAsia" w:ascii="仿宋_GB2312" w:hAnsi="仿宋_GB2312" w:eastAsia="仿宋_GB2312" w:cs="仿宋_GB2312"/>
          <w:sz w:val="32"/>
          <w:szCs w:val="32"/>
          <w:lang w:val="en-US" w:eastAsia="zh-CN"/>
        </w:rPr>
        <w:t>所有涉及政府投</w:t>
      </w:r>
      <w:r>
        <w:rPr>
          <w:rFonts w:hint="eastAsia" w:ascii="仿宋_GB2312" w:hAnsi="仿宋_GB2312" w:eastAsia="仿宋_GB2312" w:cs="仿宋_GB2312"/>
          <w:color w:val="auto"/>
          <w:sz w:val="32"/>
          <w:szCs w:val="32"/>
          <w:lang w:val="en-US" w:eastAsia="zh-CN"/>
        </w:rPr>
        <w:t>资重点项目的审批事项（以下简称审批事项），按照联审联批，环节最少，时限最短的要求重新梳理。</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3.集中办公。</w:t>
      </w:r>
      <w:r>
        <w:rPr>
          <w:rFonts w:hint="eastAsia" w:ascii="仿宋_GB2312" w:hAnsi="仿宋_GB2312" w:eastAsia="仿宋_GB2312" w:cs="仿宋_GB2312"/>
          <w:sz w:val="32"/>
          <w:szCs w:val="32"/>
          <w:lang w:val="en-US" w:eastAsia="zh-CN"/>
        </w:rPr>
        <w:t>负责政府投资重点项目审批的工作人员集中办公，需加盖公章的在集中办公现场盖章，力争当日办理，所有审批事项不得返回原单位审批，确保中心之外无审批。</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4.充分授权。</w:t>
      </w:r>
      <w:r>
        <w:rPr>
          <w:rFonts w:hint="eastAsia" w:ascii="仿宋_GB2312" w:hAnsi="仿宋_GB2312" w:eastAsia="仿宋_GB2312" w:cs="仿宋_GB2312"/>
          <w:sz w:val="32"/>
          <w:szCs w:val="32"/>
          <w:lang w:val="en-US" w:eastAsia="zh-CN"/>
        </w:rPr>
        <w:t>各审批部门对集中办公的审批人员充分授权，原则上每个审批事项仅设置两名审批人员。</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5.一网通办</w:t>
      </w:r>
      <w:r>
        <w:rPr>
          <w:rFonts w:hint="eastAsia" w:ascii="仿宋_GB2312" w:hAnsi="仿宋_GB2312" w:eastAsia="仿宋_GB2312" w:cs="仿宋_GB2312"/>
          <w:color w:val="auto"/>
          <w:sz w:val="32"/>
          <w:szCs w:val="32"/>
          <w:lang w:val="en-US" w:eastAsia="zh-CN"/>
        </w:rPr>
        <w:t>。严格落实上饶市人民政府办公室《关于印发上饶市工程建设项目“一窗进”“一码清”“一把抓”审批制度改革工作方案的通知》（饶府办字〔2020〕65号）文件要求，所有审批事项一律由综合窗口收发。</w:t>
      </w:r>
    </w:p>
    <w:p>
      <w:pPr>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sz w:val="32"/>
          <w:szCs w:val="32"/>
          <w:lang w:val="en-US" w:eastAsia="zh-CN"/>
        </w:rPr>
        <w:t>工作步骤</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1.制定容缺细则。</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US" w:eastAsia="zh-CN"/>
        </w:rPr>
        <w:t>日前，各审批部门按照省8号文件精</w:t>
      </w:r>
      <w:r>
        <w:rPr>
          <w:rFonts w:hint="eastAsia" w:ascii="仿宋_GB2312" w:hAnsi="仿宋_GB2312" w:eastAsia="仿宋_GB2312" w:cs="仿宋_GB2312"/>
          <w:color w:val="auto"/>
          <w:sz w:val="32"/>
          <w:szCs w:val="32"/>
          <w:lang w:val="en-US" w:eastAsia="zh-CN"/>
        </w:rPr>
        <w:t>神，针对政府投资重点项目按极简原则出台容缺细则，除核心要件外，其它申请材料全部实行容缺。市政务服务管理局汇总后报市政府同意后实施。</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2.进行流程再造。</w:t>
      </w:r>
      <w:r>
        <w:rPr>
          <w:rFonts w:hint="eastAsia" w:ascii="仿宋_GB2312" w:hAnsi="仿宋_GB2312" w:eastAsia="仿宋_GB2312" w:cs="仿宋_GB2312"/>
          <w:color w:val="auto"/>
          <w:sz w:val="32"/>
          <w:szCs w:val="32"/>
          <w:lang w:val="en-US" w:eastAsia="zh-CN"/>
        </w:rPr>
        <w:t>3月</w:t>
      </w:r>
      <w:r>
        <w:rPr>
          <w:rFonts w:hint="default" w:ascii="仿宋_GB2312" w:hAnsi="仿宋_GB2312" w:eastAsia="仿宋_GB2312" w:cs="仿宋_GB2312"/>
          <w:color w:val="auto"/>
          <w:sz w:val="32"/>
          <w:szCs w:val="32"/>
          <w:lang w:val="en" w:eastAsia="zh-CN"/>
        </w:rPr>
        <w:t>5</w:t>
      </w:r>
      <w:r>
        <w:rPr>
          <w:rFonts w:hint="eastAsia" w:ascii="仿宋_GB2312" w:hAnsi="仿宋_GB2312" w:eastAsia="仿宋_GB2312" w:cs="仿宋_GB2312"/>
          <w:color w:val="auto"/>
          <w:sz w:val="32"/>
          <w:szCs w:val="32"/>
          <w:lang w:val="en-US" w:eastAsia="zh-CN"/>
        </w:rPr>
        <w:t>日前，各审批部门梳理调整每个审批事项办理流程，减少不必要层级、环节，结合容缺情况，缩短办理时间；按照三个阶段联审联批，即市发改委牵头立项用地阶段，市自然资源局牵头规划许可阶段，市住建局牵头施工许可阶段，实现流程再造。</w:t>
      </w:r>
    </w:p>
    <w:p>
      <w:pPr>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3.明确审批人员。</w:t>
      </w:r>
      <w:r>
        <w:rPr>
          <w:rFonts w:hint="eastAsia" w:ascii="仿宋_GB2312" w:hAnsi="仿宋_GB2312" w:eastAsia="仿宋_GB2312" w:cs="仿宋_GB2312"/>
          <w:color w:val="auto"/>
          <w:sz w:val="32"/>
          <w:szCs w:val="32"/>
          <w:lang w:val="en-US" w:eastAsia="zh-CN"/>
        </w:rPr>
        <w:t>3月10日前，各审批部门确定每个审批事项的两名审批人员，同步授权相应审批权限，安排进驻中心集中办公。</w:t>
      </w:r>
    </w:p>
    <w:p>
      <w:pPr>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四、相关要求</w:t>
      </w:r>
    </w:p>
    <w:p>
      <w:pPr>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1.提高认识，加强组织领导。</w:t>
      </w:r>
      <w:r>
        <w:rPr>
          <w:rFonts w:hint="eastAsia" w:ascii="仿宋_GB2312" w:hAnsi="仿宋_GB2312" w:eastAsia="仿宋_GB2312" w:cs="仿宋_GB2312"/>
          <w:b w:val="0"/>
          <w:bCs w:val="0"/>
          <w:color w:val="auto"/>
          <w:sz w:val="32"/>
          <w:szCs w:val="32"/>
          <w:lang w:val="en-US" w:eastAsia="zh-CN"/>
        </w:rPr>
        <w:t>建立部门联席会议制度，由市发改委总牵头推进市政府投资重点项目前期工作。各审批部门要高度重视，共同做好政府投资重点项目建设的推进工作。</w:t>
      </w:r>
    </w:p>
    <w:p>
      <w:pPr>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2.大胆创新，主动担当作为。</w:t>
      </w:r>
      <w:r>
        <w:rPr>
          <w:rFonts w:hint="eastAsia" w:ascii="仿宋_GB2312" w:hAnsi="仿宋_GB2312" w:eastAsia="仿宋_GB2312" w:cs="仿宋_GB2312"/>
          <w:color w:val="auto"/>
          <w:sz w:val="32"/>
          <w:szCs w:val="32"/>
          <w:lang w:val="en-US" w:eastAsia="zh-CN"/>
        </w:rPr>
        <w:t>在不违背国家大政方针的前提下大胆尝试,在具体制度或举措上有所突破。</w:t>
      </w:r>
    </w:p>
    <w:p>
      <w:pPr>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3.注重实效，强化跟踪落实。</w:t>
      </w:r>
      <w:r>
        <w:rPr>
          <w:rFonts w:hint="eastAsia" w:ascii="仿宋_GB2312" w:hAnsi="仿宋_GB2312" w:eastAsia="仿宋_GB2312" w:cs="仿宋_GB2312"/>
          <w:color w:val="auto"/>
          <w:sz w:val="32"/>
          <w:szCs w:val="32"/>
          <w:lang w:val="en-US" w:eastAsia="zh-CN"/>
        </w:rPr>
        <w:t>以结果为导向,切实跟进项目进展情况，及时解决过程碰到的问题。</w:t>
      </w:r>
    </w:p>
    <w:p>
      <w:pPr>
        <w:pageBreakBefore w:val="0"/>
        <w:widowControl w:val="0"/>
        <w:numPr>
          <w:ilvl w:val="0"/>
          <w:numId w:val="0"/>
        </w:numPr>
        <w:kinsoku/>
        <w:wordWrap/>
        <w:overflowPunct/>
        <w:topLinePunct w:val="0"/>
        <w:autoSpaceDE/>
        <w:autoSpaceDN/>
        <w:bidi w:val="0"/>
        <w:adjustRightInd/>
        <w:snapToGrid/>
        <w:spacing w:line="600" w:lineRule="exact"/>
        <w:ind w:left="64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县市区参照执行。</w:t>
      </w:r>
    </w:p>
    <w:p>
      <w:pPr>
        <w:pStyle w:val="2"/>
        <w:pageBreakBefore w:val="0"/>
        <w:widowControl w:val="0"/>
        <w:kinsoku/>
        <w:wordWrap/>
        <w:overflowPunct/>
        <w:topLinePunct w:val="0"/>
        <w:autoSpaceDE/>
        <w:autoSpaceDN/>
        <w:bidi w:val="0"/>
        <w:adjustRightInd/>
        <w:snapToGrid/>
        <w:spacing w:before="0" w:after="0" w:line="600" w:lineRule="exact"/>
        <w:jc w:val="both"/>
        <w:textAlignment w:val="auto"/>
        <w:rPr>
          <w:rFonts w:hint="eastAsia" w:ascii="仿宋_GB2312" w:hAnsi="仿宋_GB2312" w:eastAsia="仿宋_GB2312" w:cs="仿宋_GB2312"/>
          <w:color w:val="auto"/>
          <w:sz w:val="32"/>
          <w:szCs w:val="32"/>
          <w:lang w:val="en-US" w:eastAsia="zh-CN"/>
        </w:rPr>
      </w:pPr>
    </w:p>
    <w:p>
      <w:pPr>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jc w:val="both"/>
        <w:textAlignment w:val="auto"/>
        <w:rPr>
          <w:rFonts w:hint="eastAsia" w:ascii="仿宋_GB2312" w:hAnsi="仿宋_GB2312" w:eastAsia="仿宋_GB2312" w:cs="仿宋_GB2312"/>
          <w:color w:val="auto"/>
          <w:sz w:val="32"/>
          <w:szCs w:val="32"/>
          <w:lang w:val="en-US" w:eastAsia="zh-CN"/>
        </w:rPr>
      </w:pPr>
    </w:p>
    <w:p>
      <w:pPr>
        <w:pStyle w:val="2"/>
        <w:pageBreakBefore w:val="0"/>
        <w:widowControl w:val="0"/>
        <w:kinsoku/>
        <w:wordWrap/>
        <w:overflowPunct/>
        <w:topLinePunct w:val="0"/>
        <w:autoSpaceDE/>
        <w:autoSpaceDN/>
        <w:bidi w:val="0"/>
        <w:adjustRightInd/>
        <w:snapToGrid/>
        <w:spacing w:before="0" w:after="0" w:line="600" w:lineRule="exact"/>
        <w:jc w:val="both"/>
        <w:textAlignment w:val="auto"/>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3"/>
        <w:spacing w:before="3"/>
        <w:ind w:firstLine="320" w:firstLineChars="100"/>
        <w:rPr>
          <w:rFonts w:hint="default" w:ascii="仿宋_GB2312" w:hAnsi="仿宋_GB2312" w:eastAsia="仿宋_GB2312" w:cs="仿宋_GB2312"/>
          <w:sz w:val="32"/>
          <w:szCs w:val="32"/>
          <w:lang w:val="en-US" w:eastAsia="zh-CN"/>
        </w:rPr>
      </w:pPr>
      <w:r>
        <mc:AlternateContent>
          <mc:Choice Requires="wps">
            <w:drawing>
              <wp:anchor distT="0" distB="0" distL="114300" distR="114300" simplePos="0" relativeHeight="251658240" behindDoc="1" locked="0" layoutInCell="1" allowOverlap="1">
                <wp:simplePos x="0" y="0"/>
                <wp:positionH relativeFrom="page">
                  <wp:posOffset>1008380</wp:posOffset>
                </wp:positionH>
                <wp:positionV relativeFrom="paragraph">
                  <wp:posOffset>6985</wp:posOffset>
                </wp:positionV>
                <wp:extent cx="5616575"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561657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4pt;margin-top:0.55pt;height:0pt;width:442.25pt;mso-position-horizontal-relative:page;mso-wrap-distance-bottom:0pt;mso-wrap-distance-top:0pt;z-index:-251658240;mso-width-relative:page;mso-height-relative:page;" filled="f" stroked="t" coordsize="21600,21600" o:gfxdata="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KdGN1gAAAAgBAAAPAAAAAAAAAAEAIAAAACIAAABkcnMvZG93bnJldi54bWxQ&#10;SwECFAAUAAAACACHTuJA3WcOWPkBAADyAwAADgAAAAAAAAABACAAAAAlAQAAZHJzL2Uyb0RvYy54&#10;bWxQSwUGAAAAAAYABgBZAQAAkAUAAAAA&#10;">
                <v:fill on="f" focussize="0,0"/>
                <v:stroke weight="0.48pt" color="#000000" joinstyle="round"/>
                <v:imagedata o:title=""/>
                <o:lock v:ext="edit" aspectratio="f"/>
                <w10:wrap type="topAndBottom"/>
              </v:line>
            </w:pict>
          </mc:Fallback>
        </mc:AlternateContent>
      </w:r>
      <w:r>
        <w:rPr>
          <w:rFonts w:hint="eastAsia" w:ascii="仿宋_GB2312" w:hAnsi="仿宋_GB2312" w:eastAsia="仿宋_GB2312" w:cs="仿宋_GB2312"/>
          <w:spacing w:val="-6"/>
          <w:w w:val="90"/>
          <w:sz w:val="28"/>
          <w:lang w:val="en-US" w:eastAsia="zh-CN"/>
        </w:rPr>
        <w:t>上饶市</w:t>
      </w:r>
      <w:r>
        <w:rPr>
          <w:rFonts w:hint="eastAsia" w:ascii="仿宋_GB2312" w:hAnsi="仿宋_GB2312" w:eastAsia="仿宋_GB2312" w:cs="仿宋_GB2312"/>
          <w:spacing w:val="-6"/>
          <w:w w:val="90"/>
          <w:sz w:val="28"/>
        </w:rPr>
        <w:t>工程</w:t>
      </w:r>
      <w:r>
        <w:rPr>
          <w:rFonts w:hint="eastAsia" w:ascii="仿宋_GB2312" w:hAnsi="仿宋_GB2312" w:eastAsia="仿宋_GB2312" w:cs="仿宋_GB2312"/>
          <w:spacing w:val="-4"/>
          <w:w w:val="90"/>
          <w:sz w:val="28"/>
        </w:rPr>
        <w:t>建</w:t>
      </w:r>
      <w:r>
        <w:rPr>
          <w:rFonts w:hint="eastAsia" w:ascii="仿宋_GB2312" w:hAnsi="仿宋_GB2312" w:eastAsia="仿宋_GB2312" w:cs="仿宋_GB2312"/>
          <w:spacing w:val="-6"/>
          <w:w w:val="90"/>
          <w:sz w:val="28"/>
        </w:rPr>
        <w:t>设项目审批制度改革领</w:t>
      </w:r>
      <w:r>
        <w:rPr>
          <w:rFonts w:hint="eastAsia" w:ascii="仿宋_GB2312" w:hAnsi="仿宋_GB2312" w:eastAsia="仿宋_GB2312" w:cs="仿宋_GB2312"/>
          <w:spacing w:val="-4"/>
          <w:w w:val="90"/>
          <w:sz w:val="28"/>
        </w:rPr>
        <w:t>导</w:t>
      </w:r>
      <w:r>
        <w:rPr>
          <w:rFonts w:hint="eastAsia" w:ascii="仿宋_GB2312" w:hAnsi="仿宋_GB2312" w:eastAsia="仿宋_GB2312" w:cs="仿宋_GB2312"/>
          <w:spacing w:val="-6"/>
          <w:w w:val="90"/>
          <w:sz w:val="28"/>
        </w:rPr>
        <w:t>小组办公</w:t>
      </w:r>
      <w:r>
        <w:rPr>
          <w:rFonts w:hint="eastAsia" w:ascii="仿宋_GB2312" w:hAnsi="仿宋_GB2312" w:eastAsia="仿宋_GB2312" w:cs="仿宋_GB2312"/>
          <w:w w:val="90"/>
          <w:sz w:val="28"/>
        </w:rPr>
        <w:t>室</w:t>
      </w:r>
      <w:r>
        <w:rPr>
          <w:rFonts w:hint="eastAsia" w:ascii="仿宋_GB2312" w:hAnsi="仿宋_GB2312" w:eastAsia="仿宋_GB2312" w:cs="仿宋_GB2312"/>
          <w:w w:val="90"/>
          <w:sz w:val="28"/>
          <w:lang w:val="en-US" w:eastAsia="zh-CN"/>
        </w:rPr>
        <w:t xml:space="preserve">         </w:t>
      </w:r>
      <w:r>
        <w:rPr>
          <w:rFonts w:hint="eastAsia" w:ascii="仿宋_GB2312" w:hAnsi="仿宋_GB2312" w:eastAsia="仿宋_GB2312" w:cs="仿宋_GB2312"/>
          <w:spacing w:val="-4"/>
          <w:w w:val="90"/>
          <w:sz w:val="28"/>
        </w:rPr>
        <w:t>202</w:t>
      </w:r>
      <w:r>
        <w:rPr>
          <w:rFonts w:hint="eastAsia" w:ascii="仿宋_GB2312" w:hAnsi="仿宋_GB2312" w:eastAsia="仿宋_GB2312" w:cs="仿宋_GB2312"/>
          <w:spacing w:val="-4"/>
          <w:w w:val="90"/>
          <w:sz w:val="28"/>
          <w:lang w:val="en-US" w:eastAsia="zh-CN"/>
        </w:rPr>
        <w:t>1</w:t>
      </w:r>
      <w:r>
        <w:rPr>
          <w:rFonts w:hint="eastAsia" w:ascii="仿宋_GB2312" w:hAnsi="仿宋_GB2312" w:eastAsia="仿宋_GB2312" w:cs="仿宋_GB2312"/>
          <w:spacing w:val="-4"/>
          <w:w w:val="90"/>
          <w:sz w:val="28"/>
        </w:rPr>
        <w:t>年</w:t>
      </w:r>
      <w:r>
        <w:rPr>
          <w:rFonts w:hint="eastAsia" w:ascii="仿宋_GB2312" w:hAnsi="仿宋_GB2312" w:eastAsia="仿宋_GB2312" w:cs="仿宋_GB2312"/>
          <w:spacing w:val="-4"/>
          <w:w w:val="90"/>
          <w:sz w:val="28"/>
          <w:lang w:val="en-US" w:eastAsia="zh-CN"/>
        </w:rPr>
        <w:t>3月3日</w:t>
      </w:r>
    </w:p>
    <w:p>
      <w:pPr>
        <w:pStyle w:val="3"/>
        <w:spacing w:before="3"/>
        <w:ind w:firstLine="320" w:firstLineChars="100"/>
        <w:rPr>
          <w:rFonts w:hint="default"/>
          <w:lang w:val="en-US" w:eastAsia="zh-CN"/>
        </w:rPr>
      </w:pPr>
      <w:r>
        <mc:AlternateContent>
          <mc:Choice Requires="wps">
            <w:drawing>
              <wp:anchor distT="0" distB="0" distL="114300" distR="114300" simplePos="0" relativeHeight="251659264" behindDoc="1" locked="0" layoutInCell="1" allowOverlap="1">
                <wp:simplePos x="0" y="0"/>
                <wp:positionH relativeFrom="page">
                  <wp:posOffset>1023620</wp:posOffset>
                </wp:positionH>
                <wp:positionV relativeFrom="paragraph">
                  <wp:posOffset>1270</wp:posOffset>
                </wp:positionV>
                <wp:extent cx="5616575" cy="0"/>
                <wp:effectExtent l="0" t="0" r="0" b="0"/>
                <wp:wrapTopAndBottom/>
                <wp:docPr id="7" name="直接连接符 7"/>
                <wp:cNvGraphicFramePr/>
                <a:graphic xmlns:a="http://schemas.openxmlformats.org/drawingml/2006/main">
                  <a:graphicData uri="http://schemas.microsoft.com/office/word/2010/wordprocessingShape">
                    <wps:wsp>
                      <wps:cNvCnPr/>
                      <wps:spPr>
                        <a:xfrm>
                          <a:off x="0" y="0"/>
                          <a:ext cx="5616575" cy="0"/>
                        </a:xfrm>
                        <a:prstGeom prst="line">
                          <a:avLst/>
                        </a:prstGeom>
                        <a:ln w="6096"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0.6pt;margin-top:0.1pt;height:0pt;width:442.25pt;mso-position-horizontal-relative:page;mso-wrap-distance-bottom:0pt;mso-wrap-distance-top:0pt;z-index:-251657216;mso-width-relative:page;mso-height-relative:page;" filled="f" stroked="t" coordsize="21600,21600" o:gfxdata="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ckK/1QAAAAYBAAAPAAAAAAAAAAEAIAAAACIAAABkcnMvZG93bnJldi54bWxQ&#10;SwECFAAUAAAACACHTuJAclOd+voBAADyAwAADgAAAAAAAAABACAAAAAkAQAAZHJzL2Uyb0RvYy54&#10;bWxQSwUGAAAAAAYABgBZAQAAkAUAAAAA&#10;">
                <v:fill on="f" focussize="0,0"/>
                <v:stroke weight="0.48pt" color="#000000" joinstyle="round"/>
                <v:imagedata o:title=""/>
                <o:lock v:ext="edit" aspectratio="f"/>
                <w10:wrap type="topAndBottom"/>
              </v:line>
            </w:pict>
          </mc:Fallback>
        </mc:AlternateContent>
      </w:r>
    </w:p>
    <w:sectPr>
      <w:footerReference r:id="rId3" w:type="default"/>
      <w:pgSz w:w="11906" w:h="16838"/>
      <w:pgMar w:top="2098" w:right="1474" w:bottom="1984" w:left="1587" w:header="851" w:footer="1587"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80269"/>
    <w:rsid w:val="048B1B3F"/>
    <w:rsid w:val="0E340EC2"/>
    <w:rsid w:val="25BA1409"/>
    <w:rsid w:val="36E03CF0"/>
    <w:rsid w:val="37FB5064"/>
    <w:rsid w:val="43023782"/>
    <w:rsid w:val="4CD559D3"/>
    <w:rsid w:val="536D45EE"/>
    <w:rsid w:val="64680269"/>
    <w:rsid w:val="64C0344B"/>
    <w:rsid w:val="6DF727CC"/>
    <w:rsid w:val="6F7F0B9D"/>
    <w:rsid w:val="7EDF8CD0"/>
    <w:rsid w:val="DFE1DFD6"/>
    <w:rsid w:val="DFEE3164"/>
    <w:rsid w:val="F3EAC7C4"/>
    <w:rsid w:val="F7D63EA1"/>
    <w:rsid w:val="FAF72875"/>
    <w:rsid w:val="FBF79BE7"/>
    <w:rsid w:val="FF7FA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paragraph" w:styleId="4">
    <w:name w:val="Plain Text"/>
    <w:basedOn w:val="1"/>
    <w:qFormat/>
    <w:uiPriority w:val="0"/>
    <w:rPr>
      <w:rFonts w:ascii="Times New Roman" w:hAnsi="Courier New" w:cs="Courier New"/>
      <w:sz w:val="32"/>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2021-02-25T10:56:00Z</dcterms:created>
  <dc:creator>星云</dc:creator>
  <cp:lastModifiedBy>玲珑</cp:lastModifiedBy>
  <cp:lastPrinted>2021-03-09T09:29:27Z</cp:lastPrinted>
  <dcterms:modified xsi:type="dcterms:W3CDTF">2021-03-09T09:29:55Z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299079254_btnclosed</vt:lpwstr>
  </property>
</Properties>
</file>