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rPr>
          <w:rFonts w:ascii="Times New Roman" w:hAnsi="Times New Roman" w:eastAsia="方正小标宋_GBK" w:cs="Times New Roman"/>
          <w:w w:val="95"/>
          <w:sz w:val="44"/>
          <w:szCs w:val="44"/>
        </w:rPr>
      </w:pPr>
      <w:r>
        <w:rPr>
          <w:rFonts w:hint="eastAsia" w:ascii="Times New Roman" w:hAnsi="Times New Roman" w:eastAsia="方正小标宋_GBK" w:cs="Times New Roman"/>
          <w:w w:val="95"/>
          <w:sz w:val="44"/>
          <w:szCs w:val="44"/>
        </w:rPr>
        <w:t>关于公开征求《关于加强全市城市房屋白蚁防治工作的实施意见</w:t>
      </w:r>
      <w:r>
        <w:rPr>
          <w:rFonts w:ascii="Times New Roman" w:hAnsi="Times New Roman" w:eastAsia="方正小标宋_GBK" w:cs="Times New Roman"/>
          <w:w w:val="95"/>
          <w:sz w:val="44"/>
          <w:szCs w:val="44"/>
        </w:rPr>
        <w:t>(</w:t>
      </w:r>
      <w:r>
        <w:rPr>
          <w:rFonts w:hint="eastAsia" w:ascii="Times New Roman" w:hAnsi="Times New Roman" w:eastAsia="方正小标宋_GBK" w:cs="Times New Roman"/>
          <w:w w:val="95"/>
          <w:sz w:val="44"/>
          <w:szCs w:val="44"/>
        </w:rPr>
        <w:t>征求意见稿)》意见的公告</w:t>
      </w:r>
    </w:p>
    <w:p>
      <w:pPr>
        <w:widowControl/>
        <w:shd w:val="clear" w:color="auto" w:fill="FFFFFF"/>
        <w:spacing w:line="560" w:lineRule="exact"/>
        <w:rPr>
          <w:rFonts w:ascii="仿宋_GB2312" w:hAnsi="Microsoft YaHei UI" w:eastAsia="仿宋_GB2312" w:cs="宋体"/>
          <w:spacing w:val="8"/>
          <w:kern w:val="0"/>
          <w:sz w:val="32"/>
          <w:szCs w:val="32"/>
        </w:rPr>
      </w:pPr>
    </w:p>
    <w:p>
      <w:pPr>
        <w:widowControl/>
        <w:shd w:val="clear" w:color="auto" w:fill="FFFFFF"/>
        <w:spacing w:line="560" w:lineRule="exact"/>
        <w:ind w:firstLine="672" w:firstLineChars="200"/>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根据《城市房屋白蚁防治管理规定》</w:t>
      </w:r>
      <w:r>
        <w:rPr>
          <w:rFonts w:ascii="仿宋_GB2312" w:hAnsi="Microsoft YaHei UI" w:eastAsia="仿宋_GB2312" w:cs="宋体"/>
          <w:spacing w:val="8"/>
          <w:kern w:val="0"/>
          <w:sz w:val="32"/>
          <w:szCs w:val="32"/>
        </w:rPr>
        <w:t>(住建部</w:t>
      </w:r>
      <w:r>
        <w:rPr>
          <w:rFonts w:hint="eastAsia" w:ascii="仿宋_GB2312" w:hAnsi="Microsoft YaHei UI" w:eastAsia="仿宋_GB2312" w:cs="宋体"/>
          <w:spacing w:val="8"/>
          <w:kern w:val="0"/>
          <w:sz w:val="32"/>
          <w:szCs w:val="32"/>
        </w:rPr>
        <w:t>[</w:t>
      </w:r>
      <w:r>
        <w:rPr>
          <w:rFonts w:ascii="仿宋_GB2312" w:hAnsi="Microsoft YaHei UI" w:eastAsia="仿宋_GB2312" w:cs="宋体"/>
          <w:spacing w:val="8"/>
          <w:kern w:val="0"/>
          <w:sz w:val="32"/>
          <w:szCs w:val="32"/>
        </w:rPr>
        <w:t>2004</w:t>
      </w:r>
      <w:r>
        <w:rPr>
          <w:rFonts w:hint="eastAsia" w:ascii="仿宋_GB2312" w:hAnsi="Microsoft YaHei UI" w:eastAsia="仿宋_GB2312" w:cs="宋体"/>
          <w:spacing w:val="8"/>
          <w:kern w:val="0"/>
          <w:sz w:val="32"/>
          <w:szCs w:val="32"/>
        </w:rPr>
        <w:t>]</w:t>
      </w:r>
      <w:r>
        <w:rPr>
          <w:rFonts w:ascii="仿宋_GB2312" w:hAnsi="Microsoft YaHei UI" w:eastAsia="仿宋_GB2312" w:cs="宋体"/>
          <w:spacing w:val="8"/>
          <w:kern w:val="0"/>
          <w:sz w:val="32"/>
          <w:szCs w:val="32"/>
        </w:rPr>
        <w:t>第130号令)、国家财政部 发改委《关于清理规范一批行政事业性收费有关政策的通知》(财税[2017</w:t>
      </w:r>
      <w:r>
        <w:rPr>
          <w:rFonts w:hint="eastAsia" w:ascii="仿宋_GB2312" w:hAnsi="Microsoft YaHei UI" w:eastAsia="仿宋_GB2312" w:cs="宋体"/>
          <w:spacing w:val="8"/>
          <w:kern w:val="0"/>
          <w:sz w:val="32"/>
          <w:szCs w:val="32"/>
        </w:rPr>
        <w:t>]</w:t>
      </w:r>
      <w:r>
        <w:rPr>
          <w:rFonts w:ascii="仿宋_GB2312" w:hAnsi="Microsoft YaHei UI" w:eastAsia="仿宋_GB2312" w:cs="宋体"/>
          <w:spacing w:val="8"/>
          <w:kern w:val="0"/>
          <w:sz w:val="32"/>
          <w:szCs w:val="32"/>
        </w:rPr>
        <w:t>20号)、江西省住建厅</w:t>
      </w:r>
      <w:r>
        <w:rPr>
          <w:rFonts w:hint="eastAsia" w:ascii="仿宋_GB2312" w:hAnsi="Microsoft YaHei UI" w:eastAsia="仿宋_GB2312" w:cs="宋体"/>
          <w:spacing w:val="8"/>
          <w:kern w:val="0"/>
          <w:sz w:val="32"/>
          <w:szCs w:val="32"/>
        </w:rPr>
        <w:t xml:space="preserve"> </w:t>
      </w:r>
      <w:r>
        <w:rPr>
          <w:rFonts w:ascii="仿宋_GB2312" w:hAnsi="Microsoft YaHei UI" w:eastAsia="仿宋_GB2312" w:cs="宋体"/>
          <w:spacing w:val="8"/>
          <w:kern w:val="0"/>
          <w:sz w:val="32"/>
          <w:szCs w:val="32"/>
        </w:rPr>
        <w:t>财政厅</w:t>
      </w:r>
      <w:r>
        <w:rPr>
          <w:rFonts w:hint="eastAsia" w:ascii="仿宋_GB2312" w:hAnsi="Microsoft YaHei UI" w:eastAsia="仿宋_GB2312" w:cs="宋体"/>
          <w:spacing w:val="8"/>
          <w:kern w:val="0"/>
          <w:sz w:val="32"/>
          <w:szCs w:val="32"/>
        </w:rPr>
        <w:t xml:space="preserve"> </w:t>
      </w:r>
      <w:r>
        <w:rPr>
          <w:rFonts w:ascii="仿宋_GB2312" w:hAnsi="Microsoft YaHei UI" w:eastAsia="仿宋_GB2312" w:cs="宋体"/>
          <w:spacing w:val="8"/>
          <w:kern w:val="0"/>
          <w:sz w:val="32"/>
          <w:szCs w:val="32"/>
        </w:rPr>
        <w:t>发改委《关于进一步加强全省房屋交易管理和白蚁防治工作的通知》（赣建房</w:t>
      </w:r>
      <w:r>
        <w:rPr>
          <w:rFonts w:hint="eastAsia" w:ascii="仿宋_GB2312" w:hAnsi="Microsoft YaHei UI" w:eastAsia="仿宋_GB2312" w:cs="宋体"/>
          <w:spacing w:val="8"/>
          <w:kern w:val="0"/>
          <w:sz w:val="32"/>
          <w:szCs w:val="32"/>
        </w:rPr>
        <w:t>[</w:t>
      </w:r>
      <w:r>
        <w:rPr>
          <w:rFonts w:ascii="仿宋_GB2312" w:hAnsi="Microsoft YaHei UI" w:eastAsia="仿宋_GB2312" w:cs="宋体"/>
          <w:spacing w:val="8"/>
          <w:kern w:val="0"/>
          <w:sz w:val="32"/>
          <w:szCs w:val="32"/>
        </w:rPr>
        <w:t>2017</w:t>
      </w:r>
      <w:r>
        <w:rPr>
          <w:rFonts w:hint="eastAsia" w:ascii="仿宋_GB2312" w:hAnsi="Microsoft YaHei UI" w:eastAsia="仿宋_GB2312" w:cs="宋体"/>
          <w:spacing w:val="8"/>
          <w:kern w:val="0"/>
          <w:sz w:val="32"/>
          <w:szCs w:val="32"/>
        </w:rPr>
        <w:t>]</w:t>
      </w:r>
      <w:r>
        <w:rPr>
          <w:rFonts w:ascii="仿宋_GB2312" w:hAnsi="Microsoft YaHei UI" w:eastAsia="仿宋_GB2312" w:cs="宋体"/>
          <w:spacing w:val="8"/>
          <w:kern w:val="0"/>
          <w:sz w:val="32"/>
          <w:szCs w:val="32"/>
        </w:rPr>
        <w:t>13号）等文件规定，</w:t>
      </w:r>
      <w:r>
        <w:rPr>
          <w:rFonts w:hint="eastAsia" w:ascii="仿宋_GB2312" w:hAnsi="Microsoft YaHei UI" w:eastAsia="仿宋_GB2312" w:cs="宋体"/>
          <w:spacing w:val="8"/>
          <w:kern w:val="0"/>
          <w:sz w:val="32"/>
          <w:szCs w:val="32"/>
        </w:rPr>
        <w:t>为进一步加强全市城市房屋白蚁防治工作，我局起草了《关于加强全市城市房屋白蚁防治工作的实施意见（征求意见稿）》。现面向社会公开征求意见，</w:t>
      </w:r>
      <w:bookmarkStart w:id="0" w:name="_Hlk157694171"/>
      <w:r>
        <w:rPr>
          <w:rFonts w:hint="eastAsia" w:ascii="仿宋_GB2312" w:hAnsi="Microsoft YaHei UI" w:eastAsia="仿宋_GB2312" w:cs="宋体"/>
          <w:spacing w:val="8"/>
          <w:kern w:val="0"/>
          <w:sz w:val="32"/>
          <w:szCs w:val="32"/>
        </w:rPr>
        <w:t>征求意见时间为2</w:t>
      </w:r>
      <w:r>
        <w:rPr>
          <w:rFonts w:ascii="仿宋_GB2312" w:hAnsi="Microsoft YaHei UI" w:eastAsia="仿宋_GB2312" w:cs="宋体"/>
          <w:spacing w:val="8"/>
          <w:kern w:val="0"/>
          <w:sz w:val="32"/>
          <w:szCs w:val="32"/>
        </w:rPr>
        <w:t>024</w:t>
      </w:r>
      <w:r>
        <w:rPr>
          <w:rFonts w:hint="eastAsia" w:ascii="仿宋_GB2312" w:hAnsi="Microsoft YaHei UI" w:eastAsia="仿宋_GB2312" w:cs="宋体"/>
          <w:spacing w:val="8"/>
          <w:kern w:val="0"/>
          <w:sz w:val="32"/>
          <w:szCs w:val="32"/>
        </w:rPr>
        <w:t>年2月2</w:t>
      </w:r>
      <w:r>
        <w:rPr>
          <w:rFonts w:ascii="仿宋_GB2312" w:hAnsi="Microsoft YaHei UI" w:eastAsia="仿宋_GB2312" w:cs="宋体"/>
          <w:spacing w:val="8"/>
          <w:kern w:val="0"/>
          <w:sz w:val="32"/>
          <w:szCs w:val="32"/>
        </w:rPr>
        <w:t>8</w:t>
      </w:r>
      <w:r>
        <w:rPr>
          <w:rFonts w:hint="eastAsia" w:ascii="仿宋_GB2312" w:hAnsi="Microsoft YaHei UI" w:eastAsia="仿宋_GB2312" w:cs="宋体"/>
          <w:spacing w:val="8"/>
          <w:kern w:val="0"/>
          <w:sz w:val="32"/>
          <w:szCs w:val="32"/>
        </w:rPr>
        <w:t>日至2</w:t>
      </w:r>
      <w:r>
        <w:rPr>
          <w:rFonts w:ascii="仿宋_GB2312" w:hAnsi="Microsoft YaHei UI" w:eastAsia="仿宋_GB2312" w:cs="宋体"/>
          <w:spacing w:val="8"/>
          <w:kern w:val="0"/>
          <w:sz w:val="32"/>
          <w:szCs w:val="32"/>
        </w:rPr>
        <w:t>024</w:t>
      </w:r>
      <w:r>
        <w:rPr>
          <w:rFonts w:hint="eastAsia" w:ascii="仿宋_GB2312" w:hAnsi="Microsoft YaHei UI" w:eastAsia="仿宋_GB2312" w:cs="宋体"/>
          <w:spacing w:val="8"/>
          <w:kern w:val="0"/>
          <w:sz w:val="32"/>
          <w:szCs w:val="32"/>
        </w:rPr>
        <w:t>年3月1</w:t>
      </w:r>
      <w:r>
        <w:rPr>
          <w:rFonts w:ascii="仿宋_GB2312" w:hAnsi="Microsoft YaHei UI" w:eastAsia="仿宋_GB2312" w:cs="宋体"/>
          <w:spacing w:val="8"/>
          <w:kern w:val="0"/>
          <w:sz w:val="32"/>
          <w:szCs w:val="32"/>
        </w:rPr>
        <w:t>3</w:t>
      </w:r>
      <w:r>
        <w:rPr>
          <w:rFonts w:hint="eastAsia" w:ascii="仿宋_GB2312" w:hAnsi="Microsoft YaHei UI" w:eastAsia="仿宋_GB2312" w:cs="宋体"/>
          <w:spacing w:val="8"/>
          <w:kern w:val="0"/>
          <w:sz w:val="32"/>
          <w:szCs w:val="32"/>
        </w:rPr>
        <w:t>日</w:t>
      </w:r>
      <w:bookmarkEnd w:id="0"/>
      <w:r>
        <w:rPr>
          <w:rFonts w:hint="eastAsia" w:ascii="仿宋_GB2312" w:hAnsi="Microsoft YaHei UI" w:eastAsia="仿宋_GB2312" w:cs="宋体"/>
          <w:spacing w:val="8"/>
          <w:kern w:val="0"/>
          <w:sz w:val="32"/>
          <w:szCs w:val="32"/>
        </w:rPr>
        <w:t>，有关单位和公众可通过信函、电话或电子邮箱等途径和方式提出反馈意见。</w:t>
      </w:r>
    </w:p>
    <w:p>
      <w:pPr>
        <w:widowControl/>
        <w:shd w:val="clear" w:color="auto" w:fill="FFFFFF"/>
        <w:spacing w:line="560" w:lineRule="exact"/>
        <w:ind w:firstLine="672" w:firstLineChars="200"/>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联系人：郭昌竹；</w:t>
      </w:r>
    </w:p>
    <w:p>
      <w:pPr>
        <w:widowControl/>
        <w:shd w:val="clear" w:color="auto" w:fill="FFFFFF"/>
        <w:spacing w:line="560" w:lineRule="exact"/>
        <w:ind w:firstLine="672" w:firstLineChars="200"/>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联系电话：1</w:t>
      </w:r>
      <w:r>
        <w:rPr>
          <w:rFonts w:ascii="仿宋_GB2312" w:hAnsi="Microsoft YaHei UI" w:eastAsia="仿宋_GB2312" w:cs="宋体"/>
          <w:spacing w:val="8"/>
          <w:kern w:val="0"/>
          <w:sz w:val="32"/>
          <w:szCs w:val="32"/>
        </w:rPr>
        <w:t>3970354210</w:t>
      </w:r>
      <w:r>
        <w:rPr>
          <w:rFonts w:hint="eastAsia" w:ascii="仿宋_GB2312" w:hAnsi="Microsoft YaHei UI" w:eastAsia="仿宋_GB2312" w:cs="宋体"/>
          <w:spacing w:val="8"/>
          <w:kern w:val="0"/>
          <w:sz w:val="32"/>
          <w:szCs w:val="32"/>
        </w:rPr>
        <w:t>；</w:t>
      </w:r>
    </w:p>
    <w:p>
      <w:pPr>
        <w:widowControl/>
        <w:shd w:val="clear" w:color="auto" w:fill="FFFFFF"/>
        <w:spacing w:line="560" w:lineRule="exact"/>
        <w:ind w:firstLine="672" w:firstLineChars="200"/>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电子邮箱：</w:t>
      </w:r>
      <w:r>
        <w:fldChar w:fldCharType="begin"/>
      </w:r>
      <w:r>
        <w:instrText xml:space="preserve"> HYPERLINK "mailto:byfzk8203055@163.com" </w:instrText>
      </w:r>
      <w:r>
        <w:fldChar w:fldCharType="separate"/>
      </w:r>
      <w:r>
        <w:rPr>
          <w:rStyle w:val="9"/>
          <w:rFonts w:ascii="仿宋_GB2312" w:hAnsi="Microsoft YaHei UI" w:eastAsia="仿宋_GB2312" w:cs="宋体"/>
          <w:spacing w:val="8"/>
          <w:kern w:val="0"/>
          <w:sz w:val="32"/>
          <w:szCs w:val="32"/>
        </w:rPr>
        <w:t>byfzk8203055@163.com</w:t>
      </w:r>
      <w:r>
        <w:rPr>
          <w:rStyle w:val="9"/>
          <w:rFonts w:ascii="仿宋_GB2312" w:hAnsi="Microsoft YaHei UI" w:eastAsia="仿宋_GB2312" w:cs="宋体"/>
          <w:spacing w:val="8"/>
          <w:kern w:val="0"/>
          <w:sz w:val="32"/>
          <w:szCs w:val="32"/>
        </w:rPr>
        <w:fldChar w:fldCharType="end"/>
      </w:r>
      <w:r>
        <w:rPr>
          <w:rFonts w:hint="eastAsia" w:ascii="仿宋_GB2312" w:hAnsi="Microsoft YaHei UI" w:eastAsia="仿宋_GB2312" w:cs="宋体"/>
          <w:spacing w:val="8"/>
          <w:kern w:val="0"/>
          <w:sz w:val="32"/>
          <w:szCs w:val="32"/>
        </w:rPr>
        <w:t>；</w:t>
      </w:r>
    </w:p>
    <w:p>
      <w:pPr>
        <w:widowControl/>
        <w:shd w:val="clear" w:color="auto" w:fill="FFFFFF"/>
        <w:spacing w:line="560" w:lineRule="exact"/>
        <w:ind w:firstLine="672" w:firstLineChars="200"/>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通讯地址：上饶市信州区茶圣中路1</w:t>
      </w:r>
      <w:r>
        <w:rPr>
          <w:rFonts w:ascii="仿宋_GB2312" w:hAnsi="Microsoft YaHei UI" w:eastAsia="仿宋_GB2312" w:cs="宋体"/>
          <w:spacing w:val="8"/>
          <w:kern w:val="0"/>
          <w:sz w:val="32"/>
          <w:szCs w:val="32"/>
        </w:rPr>
        <w:t>69</w:t>
      </w:r>
      <w:r>
        <w:rPr>
          <w:rFonts w:hint="eastAsia" w:ascii="仿宋_GB2312" w:hAnsi="Microsoft YaHei UI" w:eastAsia="仿宋_GB2312" w:cs="宋体"/>
          <w:spacing w:val="8"/>
          <w:kern w:val="0"/>
          <w:sz w:val="32"/>
          <w:szCs w:val="32"/>
        </w:rPr>
        <w:t>号</w:t>
      </w:r>
      <w:r>
        <w:rPr>
          <w:rFonts w:ascii="仿宋_GB2312" w:hAnsi="Microsoft YaHei UI" w:eastAsia="仿宋_GB2312" w:cs="宋体"/>
          <w:spacing w:val="8"/>
          <w:kern w:val="0"/>
          <w:sz w:val="32"/>
          <w:szCs w:val="32"/>
        </w:rPr>
        <w:t>413</w:t>
      </w:r>
      <w:r>
        <w:rPr>
          <w:rFonts w:hint="eastAsia" w:ascii="仿宋_GB2312" w:hAnsi="Microsoft YaHei UI" w:eastAsia="仿宋_GB2312" w:cs="宋体"/>
          <w:spacing w:val="8"/>
          <w:kern w:val="0"/>
          <w:sz w:val="32"/>
          <w:szCs w:val="32"/>
        </w:rPr>
        <w:t>室；</w:t>
      </w:r>
    </w:p>
    <w:p>
      <w:pPr>
        <w:widowControl/>
        <w:shd w:val="clear" w:color="auto" w:fill="FFFFFF"/>
        <w:spacing w:line="560" w:lineRule="exact"/>
        <w:ind w:firstLine="675"/>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意见反馈截止时间为2</w:t>
      </w:r>
      <w:r>
        <w:rPr>
          <w:rFonts w:ascii="仿宋_GB2312" w:hAnsi="Microsoft YaHei UI" w:eastAsia="仿宋_GB2312" w:cs="宋体"/>
          <w:spacing w:val="8"/>
          <w:kern w:val="0"/>
          <w:sz w:val="32"/>
          <w:szCs w:val="32"/>
        </w:rPr>
        <w:t>024</w:t>
      </w:r>
      <w:r>
        <w:rPr>
          <w:rFonts w:hint="eastAsia" w:ascii="仿宋_GB2312" w:hAnsi="Microsoft YaHei UI" w:eastAsia="仿宋_GB2312" w:cs="宋体"/>
          <w:spacing w:val="8"/>
          <w:kern w:val="0"/>
          <w:sz w:val="32"/>
          <w:szCs w:val="32"/>
        </w:rPr>
        <w:t>年</w:t>
      </w:r>
      <w:r>
        <w:rPr>
          <w:rFonts w:ascii="仿宋_GB2312" w:hAnsi="Microsoft YaHei UI" w:eastAsia="仿宋_GB2312" w:cs="宋体"/>
          <w:spacing w:val="8"/>
          <w:kern w:val="0"/>
          <w:sz w:val="32"/>
          <w:szCs w:val="32"/>
        </w:rPr>
        <w:t>3</w:t>
      </w:r>
      <w:r>
        <w:rPr>
          <w:rFonts w:hint="eastAsia" w:ascii="仿宋_GB2312" w:hAnsi="Microsoft YaHei UI" w:eastAsia="仿宋_GB2312" w:cs="宋体"/>
          <w:spacing w:val="8"/>
          <w:kern w:val="0"/>
          <w:sz w:val="32"/>
          <w:szCs w:val="32"/>
        </w:rPr>
        <w:t>月1</w:t>
      </w:r>
      <w:r>
        <w:rPr>
          <w:rFonts w:ascii="仿宋_GB2312" w:hAnsi="Microsoft YaHei UI" w:eastAsia="仿宋_GB2312" w:cs="宋体"/>
          <w:spacing w:val="8"/>
          <w:kern w:val="0"/>
          <w:sz w:val="32"/>
          <w:szCs w:val="32"/>
        </w:rPr>
        <w:t>3</w:t>
      </w:r>
      <w:r>
        <w:rPr>
          <w:rFonts w:hint="eastAsia" w:ascii="仿宋_GB2312" w:hAnsi="Microsoft YaHei UI" w:eastAsia="仿宋_GB2312" w:cs="宋体"/>
          <w:spacing w:val="8"/>
          <w:kern w:val="0"/>
          <w:sz w:val="32"/>
          <w:szCs w:val="32"/>
        </w:rPr>
        <w:t>日。</w:t>
      </w:r>
    </w:p>
    <w:p>
      <w:pPr>
        <w:widowControl/>
        <w:shd w:val="clear" w:color="auto" w:fill="FFFFFF"/>
        <w:spacing w:line="560" w:lineRule="exact"/>
        <w:rPr>
          <w:rFonts w:ascii="仿宋_GB2312" w:hAnsi="Microsoft YaHei UI" w:eastAsia="仿宋_GB2312" w:cs="宋体"/>
          <w:spacing w:val="8"/>
          <w:kern w:val="0"/>
          <w:sz w:val="30"/>
          <w:szCs w:val="30"/>
        </w:rPr>
      </w:pPr>
      <w:r>
        <w:rPr>
          <w:rFonts w:hint="eastAsia" w:ascii="仿宋_GB2312" w:hAnsi="Microsoft YaHei UI" w:eastAsia="仿宋_GB2312" w:cs="宋体"/>
          <w:spacing w:val="8"/>
          <w:kern w:val="0"/>
          <w:sz w:val="30"/>
          <w:szCs w:val="30"/>
        </w:rPr>
        <w:t>附件：关于加强全市城市房屋白蚁防治工作的实施意见（试行）（征求意见稿）</w:t>
      </w:r>
    </w:p>
    <w:p>
      <w:pPr>
        <w:widowControl/>
        <w:shd w:val="clear" w:color="auto" w:fill="FFFFFF"/>
        <w:spacing w:line="560" w:lineRule="exact"/>
        <w:rPr>
          <w:rFonts w:ascii="仿宋_GB2312" w:hAnsi="Microsoft YaHei UI" w:eastAsia="仿宋_GB2312" w:cs="宋体"/>
          <w:spacing w:val="8"/>
          <w:kern w:val="0"/>
          <w:sz w:val="30"/>
          <w:szCs w:val="30"/>
        </w:rPr>
      </w:pPr>
    </w:p>
    <w:p>
      <w:pPr>
        <w:widowControl/>
        <w:shd w:val="clear" w:color="auto" w:fill="FFFFFF"/>
        <w:spacing w:line="560" w:lineRule="exact"/>
        <w:ind w:firstLine="4032" w:firstLineChars="1200"/>
        <w:rPr>
          <w:rFonts w:ascii="仿宋_GB2312" w:hAnsi="Microsoft YaHei UI" w:eastAsia="仿宋_GB2312" w:cs="宋体"/>
          <w:spacing w:val="8"/>
          <w:kern w:val="0"/>
          <w:sz w:val="32"/>
          <w:szCs w:val="32"/>
        </w:rPr>
      </w:pPr>
      <w:r>
        <w:rPr>
          <w:rFonts w:hint="eastAsia" w:ascii="仿宋_GB2312" w:hAnsi="Microsoft YaHei UI" w:eastAsia="仿宋_GB2312" w:cs="宋体"/>
          <w:spacing w:val="8"/>
          <w:kern w:val="0"/>
          <w:sz w:val="32"/>
          <w:szCs w:val="32"/>
        </w:rPr>
        <w:t>上饶市住房和城乡建设局</w:t>
      </w:r>
    </w:p>
    <w:p>
      <w:pPr>
        <w:widowControl/>
        <w:shd w:val="clear" w:color="auto" w:fill="FFFFFF"/>
        <w:spacing w:line="560" w:lineRule="exact"/>
        <w:ind w:firstLine="4704" w:firstLineChars="1400"/>
        <w:rPr>
          <w:rFonts w:ascii="仿宋_GB2312" w:hAnsi="Microsoft YaHei UI" w:eastAsia="仿宋_GB2312" w:cs="宋体"/>
          <w:spacing w:val="8"/>
          <w:kern w:val="0"/>
          <w:sz w:val="32"/>
          <w:szCs w:val="32"/>
        </w:rPr>
      </w:pPr>
      <w:r>
        <w:rPr>
          <w:rFonts w:ascii="仿宋_GB2312" w:hAnsi="Microsoft YaHei UI" w:eastAsia="仿宋_GB2312" w:cs="宋体"/>
          <w:spacing w:val="8"/>
          <w:kern w:val="0"/>
          <w:sz w:val="32"/>
          <w:szCs w:val="32"/>
        </w:rPr>
        <w:t>2024</w:t>
      </w:r>
      <w:r>
        <w:rPr>
          <w:rFonts w:hint="eastAsia" w:ascii="仿宋_GB2312" w:hAnsi="Microsoft YaHei UI" w:eastAsia="仿宋_GB2312" w:cs="宋体"/>
          <w:spacing w:val="8"/>
          <w:kern w:val="0"/>
          <w:sz w:val="32"/>
          <w:szCs w:val="32"/>
        </w:rPr>
        <w:t>年2月</w:t>
      </w:r>
      <w:r>
        <w:rPr>
          <w:rFonts w:ascii="仿宋_GB2312" w:hAnsi="Microsoft YaHei UI" w:eastAsia="仿宋_GB2312" w:cs="宋体"/>
          <w:spacing w:val="8"/>
          <w:kern w:val="0"/>
          <w:sz w:val="32"/>
          <w:szCs w:val="32"/>
        </w:rPr>
        <w:t>28</w:t>
      </w:r>
      <w:r>
        <w:rPr>
          <w:rFonts w:hint="eastAsia" w:ascii="仿宋_GB2312" w:hAnsi="Microsoft YaHei UI" w:eastAsia="仿宋_GB2312" w:cs="宋体"/>
          <w:spacing w:val="8"/>
          <w:kern w:val="0"/>
          <w:sz w:val="32"/>
          <w:szCs w:val="32"/>
        </w:rPr>
        <w:t>日</w:t>
      </w:r>
    </w:p>
    <w:p>
      <w:pPr>
        <w:pStyle w:val="5"/>
        <w:shd w:val="clear" w:color="auto" w:fill="FFFFFF"/>
        <w:spacing w:before="0" w:beforeAutospacing="0" w:after="60" w:afterAutospacing="0" w:line="600" w:lineRule="exact"/>
        <w:rPr>
          <w:rFonts w:ascii="黑体" w:hAnsi="黑体" w:eastAsia="黑体" w:cs="黑体"/>
          <w:sz w:val="44"/>
          <w:szCs w:val="44"/>
          <w:shd w:val="clear" w:color="auto" w:fill="FFFFFF"/>
        </w:rPr>
      </w:pPr>
      <w:bookmarkStart w:id="1" w:name="_Hlk157693752"/>
      <w:r>
        <w:rPr>
          <w:rFonts w:hint="eastAsia" w:ascii="楷体_GB2312" w:hAnsi="黑体" w:eastAsia="楷体_GB2312" w:cs="黑体"/>
          <w:sz w:val="32"/>
          <w:szCs w:val="32"/>
          <w:shd w:val="clear" w:color="auto" w:fill="FFFFFF"/>
        </w:rPr>
        <w:t>附件：</w:t>
      </w:r>
    </w:p>
    <w:p>
      <w:pPr>
        <w:pStyle w:val="5"/>
        <w:shd w:val="clear" w:color="auto" w:fill="FFFFFF"/>
        <w:spacing w:before="0" w:beforeAutospacing="0" w:after="60" w:afterAutospacing="0" w:line="600" w:lineRule="exact"/>
        <w:ind w:firstLine="880"/>
        <w:jc w:val="center"/>
        <w:rPr>
          <w:rFonts w:ascii="Times New Roman" w:hAnsi="Times New Roman" w:eastAsia="方正小标宋_GBK" w:cs="Times New Roman"/>
          <w:kern w:val="2"/>
          <w:sz w:val="44"/>
          <w:szCs w:val="44"/>
        </w:rPr>
      </w:pPr>
      <w:r>
        <w:rPr>
          <w:rFonts w:hint="eastAsia" w:ascii="Times New Roman" w:hAnsi="Times New Roman" w:eastAsia="方正小标宋_GBK" w:cs="Times New Roman"/>
          <w:kern w:val="2"/>
          <w:sz w:val="44"/>
          <w:szCs w:val="44"/>
        </w:rPr>
        <w:t>关于加强全市城市房屋白蚁防治工作</w:t>
      </w:r>
    </w:p>
    <w:p>
      <w:pPr>
        <w:pStyle w:val="5"/>
        <w:shd w:val="clear" w:color="auto" w:fill="FFFFFF"/>
        <w:spacing w:before="0" w:beforeAutospacing="0" w:after="60" w:afterAutospacing="0" w:line="600" w:lineRule="exact"/>
        <w:ind w:firstLine="880"/>
        <w:jc w:val="center"/>
        <w:rPr>
          <w:rFonts w:ascii="Times New Roman" w:hAnsi="Times New Roman" w:eastAsia="方正小标宋_GBK" w:cs="Times New Roman"/>
          <w:kern w:val="2"/>
          <w:sz w:val="44"/>
          <w:szCs w:val="44"/>
        </w:rPr>
      </w:pPr>
      <w:r>
        <w:rPr>
          <w:rFonts w:hint="eastAsia" w:ascii="Times New Roman" w:hAnsi="Times New Roman" w:eastAsia="方正小标宋_GBK" w:cs="Times New Roman"/>
          <w:kern w:val="2"/>
          <w:sz w:val="44"/>
          <w:szCs w:val="44"/>
        </w:rPr>
        <w:t>的实施意见（试行）</w:t>
      </w:r>
    </w:p>
    <w:p>
      <w:pPr>
        <w:pStyle w:val="5"/>
        <w:shd w:val="clear" w:color="auto" w:fill="FFFFFF"/>
        <w:spacing w:before="0" w:beforeAutospacing="0" w:after="60" w:afterAutospacing="0" w:line="600" w:lineRule="exact"/>
        <w:ind w:firstLine="640"/>
        <w:jc w:val="center"/>
        <w:rPr>
          <w:rFonts w:ascii="Times New Roman" w:hAnsi="Times New Roman" w:eastAsia="方正小标宋_GBK" w:cs="Times New Roman"/>
          <w:kern w:val="2"/>
          <w:sz w:val="32"/>
          <w:szCs w:val="32"/>
        </w:rPr>
      </w:pPr>
      <w:r>
        <w:rPr>
          <w:rFonts w:hint="eastAsia" w:ascii="Times New Roman" w:hAnsi="Times New Roman" w:eastAsia="方正小标宋_GBK" w:cs="Times New Roman"/>
          <w:kern w:val="2"/>
          <w:sz w:val="32"/>
          <w:szCs w:val="32"/>
        </w:rPr>
        <w:t>（征求意见稿）</w:t>
      </w:r>
    </w:p>
    <w:bookmarkEnd w:id="1"/>
    <w:p>
      <w:pPr>
        <w:pStyle w:val="5"/>
        <w:shd w:val="clear" w:color="auto" w:fill="FFFFFF"/>
        <w:spacing w:before="0" w:beforeAutospacing="0" w:after="60" w:afterAutospacing="0" w:line="600" w:lineRule="exact"/>
        <w:ind w:firstLine="632" w:firstLineChars="200"/>
        <w:rPr>
          <w:rFonts w:ascii="仿宋_GB2312" w:hAnsi="仿宋" w:eastAsia="仿宋_GB2312" w:cs="仿宋"/>
          <w:spacing w:val="-2"/>
          <w:sz w:val="32"/>
          <w:szCs w:val="32"/>
          <w:shd w:val="clear" w:color="auto" w:fill="FFFFFF"/>
        </w:rPr>
      </w:pPr>
      <w:r>
        <w:rPr>
          <w:rFonts w:hint="eastAsia" w:ascii="仿宋_GB2312" w:hAnsi="仿宋" w:eastAsia="仿宋_GB2312" w:cs="仿宋"/>
          <w:spacing w:val="-2"/>
          <w:sz w:val="32"/>
          <w:szCs w:val="32"/>
          <w:shd w:val="clear" w:color="auto" w:fill="FFFFFF"/>
        </w:rPr>
        <w:t>为进一步加强全市城市房屋白蚁防治工作，建立健全白蚁防治长效机制，确保白蚁防治工作依法有序开展，有效控制白蚁危害，保障房屋住用安全，根据《城市房屋白蚁防治管理规定》</w:t>
      </w:r>
      <w:r>
        <w:rPr>
          <w:rFonts w:ascii="仿宋_GB2312" w:hAnsi="仿宋" w:eastAsia="仿宋_GB2312" w:cs="仿宋"/>
          <w:spacing w:val="-2"/>
          <w:sz w:val="32"/>
          <w:szCs w:val="32"/>
          <w:shd w:val="clear" w:color="auto" w:fill="FFFFFF"/>
        </w:rPr>
        <w:t>(住建部</w:t>
      </w:r>
      <w:r>
        <w:rPr>
          <w:rFonts w:hint="eastAsia" w:ascii="仿宋_GB2312" w:hAnsi="仿宋" w:eastAsia="仿宋_GB2312" w:cs="仿宋"/>
          <w:spacing w:val="-2"/>
          <w:sz w:val="32"/>
          <w:szCs w:val="32"/>
          <w:shd w:val="clear" w:color="auto" w:fill="FFFFFF"/>
        </w:rPr>
        <w:t>[</w:t>
      </w:r>
      <w:r>
        <w:rPr>
          <w:rFonts w:ascii="仿宋_GB2312" w:hAnsi="仿宋" w:eastAsia="仿宋_GB2312" w:cs="仿宋"/>
          <w:spacing w:val="-2"/>
          <w:sz w:val="32"/>
          <w:szCs w:val="32"/>
          <w:shd w:val="clear" w:color="auto" w:fill="FFFFFF"/>
        </w:rPr>
        <w:t>2004</w:t>
      </w:r>
      <w:r>
        <w:rPr>
          <w:rFonts w:hint="eastAsia" w:ascii="仿宋_GB2312" w:hAnsi="仿宋" w:eastAsia="仿宋_GB2312" w:cs="仿宋"/>
          <w:spacing w:val="-2"/>
          <w:sz w:val="32"/>
          <w:szCs w:val="32"/>
          <w:shd w:val="clear" w:color="auto" w:fill="FFFFFF"/>
        </w:rPr>
        <w:t>]</w:t>
      </w:r>
      <w:r>
        <w:rPr>
          <w:rFonts w:ascii="仿宋_GB2312" w:hAnsi="仿宋" w:eastAsia="仿宋_GB2312" w:cs="仿宋"/>
          <w:spacing w:val="-2"/>
          <w:sz w:val="32"/>
          <w:szCs w:val="32"/>
          <w:shd w:val="clear" w:color="auto" w:fill="FFFFFF"/>
        </w:rPr>
        <w:t>第130号令)、国家财政部</w:t>
      </w:r>
      <w:r>
        <w:rPr>
          <w:rFonts w:hint="eastAsia" w:ascii="仿宋_GB2312" w:hAnsi="仿宋" w:eastAsia="仿宋_GB2312" w:cs="仿宋"/>
          <w:spacing w:val="-2"/>
          <w:sz w:val="32"/>
          <w:szCs w:val="32"/>
          <w:shd w:val="clear" w:color="auto" w:fill="FFFFFF"/>
        </w:rPr>
        <w:t xml:space="preserve"> </w:t>
      </w:r>
      <w:r>
        <w:rPr>
          <w:rFonts w:ascii="仿宋_GB2312" w:hAnsi="仿宋" w:eastAsia="仿宋_GB2312" w:cs="仿宋"/>
          <w:spacing w:val="-2"/>
          <w:sz w:val="32"/>
          <w:szCs w:val="32"/>
          <w:shd w:val="clear" w:color="auto" w:fill="FFFFFF"/>
        </w:rPr>
        <w:t>发改委《关于清理规范一批行政事业性收费有关政策的通知》(财税</w:t>
      </w:r>
      <w:r>
        <w:rPr>
          <w:rFonts w:hint="eastAsia" w:ascii="仿宋_GB2312" w:hAnsi="仿宋" w:eastAsia="仿宋_GB2312" w:cs="仿宋"/>
          <w:spacing w:val="-2"/>
          <w:sz w:val="32"/>
          <w:szCs w:val="32"/>
          <w:shd w:val="clear" w:color="auto" w:fill="FFFFFF"/>
        </w:rPr>
        <w:t>[</w:t>
      </w:r>
      <w:r>
        <w:rPr>
          <w:rFonts w:ascii="仿宋_GB2312" w:hAnsi="仿宋" w:eastAsia="仿宋_GB2312" w:cs="仿宋"/>
          <w:spacing w:val="-2"/>
          <w:sz w:val="32"/>
          <w:szCs w:val="32"/>
          <w:shd w:val="clear" w:color="auto" w:fill="FFFFFF"/>
        </w:rPr>
        <w:t>2017</w:t>
      </w:r>
      <w:r>
        <w:rPr>
          <w:rFonts w:hint="eastAsia" w:ascii="仿宋_GB2312" w:hAnsi="仿宋" w:eastAsia="仿宋_GB2312" w:cs="仿宋"/>
          <w:spacing w:val="-2"/>
          <w:sz w:val="32"/>
          <w:szCs w:val="32"/>
          <w:shd w:val="clear" w:color="auto" w:fill="FFFFFF"/>
        </w:rPr>
        <w:t>]</w:t>
      </w:r>
      <w:r>
        <w:rPr>
          <w:rFonts w:ascii="仿宋_GB2312" w:hAnsi="仿宋" w:eastAsia="仿宋_GB2312" w:cs="仿宋"/>
          <w:spacing w:val="-2"/>
          <w:sz w:val="32"/>
          <w:szCs w:val="32"/>
          <w:shd w:val="clear" w:color="auto" w:fill="FFFFFF"/>
        </w:rPr>
        <w:t>20号)、江西省住建厅</w:t>
      </w:r>
      <w:r>
        <w:rPr>
          <w:rFonts w:hint="eastAsia" w:ascii="仿宋_GB2312" w:hAnsi="仿宋" w:eastAsia="仿宋_GB2312" w:cs="仿宋"/>
          <w:spacing w:val="-2"/>
          <w:sz w:val="32"/>
          <w:szCs w:val="32"/>
          <w:shd w:val="clear" w:color="auto" w:fill="FFFFFF"/>
        </w:rPr>
        <w:t xml:space="preserve"> </w:t>
      </w:r>
      <w:r>
        <w:rPr>
          <w:rFonts w:ascii="仿宋_GB2312" w:hAnsi="仿宋" w:eastAsia="仿宋_GB2312" w:cs="仿宋"/>
          <w:spacing w:val="-2"/>
          <w:sz w:val="32"/>
          <w:szCs w:val="32"/>
          <w:shd w:val="clear" w:color="auto" w:fill="FFFFFF"/>
        </w:rPr>
        <w:t>财政厅</w:t>
      </w:r>
      <w:r>
        <w:rPr>
          <w:rFonts w:hint="eastAsia" w:ascii="仿宋_GB2312" w:hAnsi="仿宋" w:eastAsia="仿宋_GB2312" w:cs="仿宋"/>
          <w:spacing w:val="-2"/>
          <w:sz w:val="32"/>
          <w:szCs w:val="32"/>
          <w:shd w:val="clear" w:color="auto" w:fill="FFFFFF"/>
        </w:rPr>
        <w:t xml:space="preserve"> </w:t>
      </w:r>
      <w:r>
        <w:rPr>
          <w:rFonts w:ascii="仿宋_GB2312" w:hAnsi="仿宋" w:eastAsia="仿宋_GB2312" w:cs="仿宋"/>
          <w:spacing w:val="-2"/>
          <w:sz w:val="32"/>
          <w:szCs w:val="32"/>
          <w:shd w:val="clear" w:color="auto" w:fill="FFFFFF"/>
        </w:rPr>
        <w:t>发改委《关于进一步加强全省房屋交易管理和白蚁防治工作的通知》（赣建房</w:t>
      </w:r>
      <w:r>
        <w:rPr>
          <w:rFonts w:hint="eastAsia" w:ascii="仿宋_GB2312" w:hAnsi="仿宋" w:eastAsia="仿宋_GB2312" w:cs="仿宋"/>
          <w:spacing w:val="-2"/>
          <w:sz w:val="32"/>
          <w:szCs w:val="32"/>
          <w:shd w:val="clear" w:color="auto" w:fill="FFFFFF"/>
        </w:rPr>
        <w:t>[</w:t>
      </w:r>
      <w:r>
        <w:rPr>
          <w:rFonts w:ascii="仿宋_GB2312" w:hAnsi="仿宋" w:eastAsia="仿宋_GB2312" w:cs="仿宋"/>
          <w:spacing w:val="-2"/>
          <w:sz w:val="32"/>
          <w:szCs w:val="32"/>
          <w:shd w:val="clear" w:color="auto" w:fill="FFFFFF"/>
        </w:rPr>
        <w:t>2017</w:t>
      </w:r>
      <w:r>
        <w:rPr>
          <w:rFonts w:hint="eastAsia" w:ascii="仿宋_GB2312" w:hAnsi="仿宋" w:eastAsia="仿宋_GB2312" w:cs="仿宋"/>
          <w:spacing w:val="-2"/>
          <w:sz w:val="32"/>
          <w:szCs w:val="32"/>
          <w:shd w:val="clear" w:color="auto" w:fill="FFFFFF"/>
        </w:rPr>
        <w:t>]</w:t>
      </w:r>
      <w:r>
        <w:rPr>
          <w:rFonts w:ascii="仿宋_GB2312" w:hAnsi="仿宋" w:eastAsia="仿宋_GB2312" w:cs="仿宋"/>
          <w:spacing w:val="-2"/>
          <w:sz w:val="32"/>
          <w:szCs w:val="32"/>
          <w:shd w:val="clear" w:color="auto" w:fill="FFFFFF"/>
        </w:rPr>
        <w:t>13号）等文件规定，结合我市城市房屋白蚁防治工作实际情况，现就关于加强全市城市房屋白蚁防治工作，提出如下实施意见：</w:t>
      </w:r>
    </w:p>
    <w:p>
      <w:pPr>
        <w:widowControl/>
        <w:shd w:val="clear" w:color="auto" w:fill="FFFFFF"/>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一、指导思想</w:t>
      </w:r>
    </w:p>
    <w:p>
      <w:pPr>
        <w:pStyle w:val="5"/>
        <w:shd w:val="clear" w:color="auto" w:fill="FFFFFF"/>
        <w:spacing w:before="0" w:beforeAutospacing="0" w:after="60" w:afterAutospacing="0" w:line="600" w:lineRule="exact"/>
        <w:ind w:firstLine="632" w:firstLineChars="200"/>
        <w:rPr>
          <w:rFonts w:ascii="仿宋_GB2312" w:hAnsi="仿宋" w:eastAsia="仿宋_GB2312" w:cs="仿宋"/>
          <w:spacing w:val="-2"/>
          <w:sz w:val="32"/>
          <w:szCs w:val="32"/>
          <w:shd w:val="clear" w:color="auto" w:fill="FFFFFF"/>
        </w:rPr>
      </w:pPr>
      <w:r>
        <w:rPr>
          <w:rFonts w:hint="eastAsia" w:ascii="仿宋_GB2312" w:hAnsi="仿宋" w:eastAsia="仿宋_GB2312" w:cs="仿宋"/>
          <w:spacing w:val="-2"/>
          <w:sz w:val="32"/>
          <w:szCs w:val="32"/>
          <w:shd w:val="clear" w:color="auto" w:fill="FFFFFF"/>
        </w:rPr>
        <w:t>以习近平新时代中国特色社会主义思想为指导，认真贯彻落实习近平总书记“两个坚持、三个转变”防灾减灾救灾理念，统筹发展和安全，树牢风险意识、忧患意识，加快构建我市城市房屋白蚁防治工作体系，提升人民生活品质，保障群众生命财产安全。</w:t>
      </w:r>
    </w:p>
    <w:p>
      <w:pPr>
        <w:widowControl/>
        <w:shd w:val="clear" w:color="auto" w:fill="FFFFFF"/>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二、基本原则</w:t>
      </w:r>
    </w:p>
    <w:p>
      <w:pPr>
        <w:pStyle w:val="5"/>
        <w:shd w:val="clear" w:color="auto" w:fill="FFFFFF"/>
        <w:spacing w:before="0" w:beforeAutospacing="0" w:after="60" w:afterAutospacing="0" w:line="600" w:lineRule="exact"/>
        <w:ind w:firstLine="632" w:firstLineChars="200"/>
        <w:rPr>
          <w:rFonts w:ascii="仿宋_GB2312" w:hAnsi="仿宋" w:eastAsia="仿宋_GB2312" w:cs="仿宋"/>
          <w:spacing w:val="-2"/>
          <w:sz w:val="32"/>
          <w:szCs w:val="32"/>
          <w:shd w:val="clear" w:color="auto" w:fill="FFFFFF"/>
        </w:rPr>
      </w:pPr>
      <w:r>
        <w:rPr>
          <w:rFonts w:hint="eastAsia" w:ascii="仿宋_GB2312" w:hAnsi="仿宋" w:eastAsia="仿宋_GB2312" w:cs="仿宋"/>
          <w:spacing w:val="-2"/>
          <w:sz w:val="32"/>
          <w:szCs w:val="32"/>
          <w:shd w:val="clear" w:color="auto" w:fill="FFFFFF"/>
        </w:rPr>
        <w:t>坚持公共服务，社会参与。城市房屋白蚁防治工作是防灾减灾工作的有机组成部分，要充分体现公益属性，在强化白蚁预防的政府公共服务职能的同时，积极引导社会力量参与白蚁灭治，采取传统手段与新技术相结合的方式，强化信息化管理</w:t>
      </w:r>
      <w:r>
        <w:rPr>
          <w:rFonts w:ascii="仿宋_GB2312" w:hAnsi="仿宋" w:eastAsia="仿宋_GB2312" w:cs="仿宋"/>
          <w:spacing w:val="-2"/>
          <w:sz w:val="32"/>
          <w:szCs w:val="32"/>
          <w:shd w:val="clear" w:color="auto" w:fill="FFFFFF"/>
        </w:rPr>
        <w:t>,全面推进行业管理与综合治理并重的科学方法。</w:t>
      </w:r>
    </w:p>
    <w:p>
      <w:pPr>
        <w:widowControl/>
        <w:shd w:val="clear" w:color="auto" w:fill="FFFFFF"/>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三、工作目标</w:t>
      </w:r>
    </w:p>
    <w:p>
      <w:pPr>
        <w:pStyle w:val="5"/>
        <w:shd w:val="clear" w:color="auto" w:fill="FFFFFF"/>
        <w:spacing w:before="0" w:beforeAutospacing="0" w:after="60" w:afterAutospacing="0" w:line="600" w:lineRule="exact"/>
        <w:ind w:firstLine="632" w:firstLineChars="200"/>
        <w:rPr>
          <w:rFonts w:ascii="仿宋_GB2312" w:hAnsi="仿宋" w:eastAsia="仿宋_GB2312" w:cs="仿宋"/>
          <w:spacing w:val="-2"/>
          <w:sz w:val="32"/>
          <w:szCs w:val="32"/>
          <w:shd w:val="clear" w:color="auto" w:fill="FFFFFF"/>
        </w:rPr>
      </w:pPr>
      <w:r>
        <w:rPr>
          <w:rFonts w:hint="eastAsia" w:ascii="仿宋_GB2312" w:hAnsi="仿宋" w:eastAsia="仿宋_GB2312" w:cs="仿宋"/>
          <w:spacing w:val="-2"/>
          <w:sz w:val="32"/>
          <w:szCs w:val="32"/>
          <w:shd w:val="clear" w:color="auto" w:fill="FFFFFF"/>
        </w:rPr>
        <w:t>聚焦研究解决当前我市城市房屋白蚁防治工作中存在的问题、难题，转变白蚁防治理念，创新工作机制，提高监管能力，规范行业行为，实现我市城市房屋白蚁防治工作科学、有效、持续发展，增强人民群众的幸福感、获得感、安全感。</w:t>
      </w:r>
    </w:p>
    <w:p>
      <w:pPr>
        <w:widowControl/>
        <w:shd w:val="clear" w:color="auto" w:fill="FFFFFF"/>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四、提高思想认识</w:t>
      </w:r>
    </w:p>
    <w:p>
      <w:pPr>
        <w:pStyle w:val="5"/>
        <w:shd w:val="clear" w:color="auto" w:fill="FFFFFF"/>
        <w:spacing w:before="0" w:beforeAutospacing="0" w:after="60" w:afterAutospacing="0" w:line="600" w:lineRule="exact"/>
        <w:ind w:firstLine="632" w:firstLineChars="200"/>
        <w:rPr>
          <w:rFonts w:ascii="仿宋_GB2312" w:hAnsi="仿宋" w:eastAsia="仿宋_GB2312" w:cs="仿宋"/>
          <w:spacing w:val="-2"/>
          <w:sz w:val="32"/>
          <w:szCs w:val="32"/>
          <w:shd w:val="clear" w:color="auto" w:fill="FFFFFF"/>
        </w:rPr>
      </w:pPr>
      <w:r>
        <w:rPr>
          <w:rFonts w:hint="eastAsia" w:ascii="仿宋_GB2312" w:hAnsi="仿宋" w:eastAsia="仿宋_GB2312" w:cs="仿宋"/>
          <w:spacing w:val="-2"/>
          <w:sz w:val="32"/>
          <w:szCs w:val="32"/>
          <w:shd w:val="clear" w:color="auto" w:fill="FFFFFF"/>
        </w:rPr>
        <w:t>我市地处亚热带季风气候湿润地区，是白蚁危害易发多发区域，蚁害堪称“无烟的火灾”、“无声的地震”，各县（市、区）住房和城乡建设部门要高度重视城市房屋白蚁防治工作，严格贯彻落实住建部《城市房屋白蚁防治管理规定》，切实履行白蚁防治职责，从源头上把好新建（包括改建、扩建）房屋项目白蚁预防关，凡新建房屋都必须实施白蚁预防处理，新建房屋白蚁预防可以通过市场化运作、政府购买第三方服务或政府保障经费等多种方式实施，保持白蚁防治公益性事业的稳定性、持续性。</w:t>
      </w:r>
    </w:p>
    <w:p>
      <w:pPr>
        <w:widowControl/>
        <w:shd w:val="clear" w:color="auto" w:fill="FFFFFF"/>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五、压实属地责任</w:t>
      </w:r>
    </w:p>
    <w:p>
      <w:pPr>
        <w:pStyle w:val="5"/>
        <w:shd w:val="clear" w:color="auto" w:fill="FFFFFF"/>
        <w:spacing w:before="0" w:beforeAutospacing="0" w:after="60" w:afterAutospacing="0" w:line="600" w:lineRule="exact"/>
        <w:ind w:firstLine="632" w:firstLineChars="200"/>
        <w:rPr>
          <w:rFonts w:ascii="仿宋_GB2312" w:hAnsi="仿宋" w:eastAsia="仿宋_GB2312" w:cs="仿宋"/>
          <w:spacing w:val="-2"/>
          <w:sz w:val="32"/>
          <w:szCs w:val="32"/>
          <w:shd w:val="clear" w:color="auto" w:fill="FFFFFF"/>
        </w:rPr>
      </w:pPr>
      <w:r>
        <w:rPr>
          <w:rFonts w:hint="eastAsia" w:ascii="仿宋_GB2312" w:hAnsi="仿宋" w:eastAsia="仿宋_GB2312" w:cs="仿宋"/>
          <w:spacing w:val="-2"/>
          <w:sz w:val="32"/>
          <w:szCs w:val="32"/>
          <w:shd w:val="clear" w:color="auto" w:fill="FFFFFF"/>
        </w:rPr>
        <w:t>市住房和城乡建设部门负责全市城市房屋白蚁防治工作的监督管理和市本级城市房屋的白蚁防治和普查工作；负责全市白蚁防治企业名录库的建立、管理及信用评价；将白蚁防治工作纳入年度考核范畴，对全市白蚁防治业务工作进行督导，对信息数据进行收集与汇总，督促各地严格按照要求做好白蚁防治工作。信州区、经济开发区住房和城乡建设部门应当积极做好本区域内除市本级建设工程外的白蚁防治工作，其他县</w:t>
      </w:r>
      <w:r>
        <w:rPr>
          <w:rFonts w:ascii="仿宋_GB2312" w:hAnsi="仿宋" w:eastAsia="仿宋_GB2312" w:cs="仿宋"/>
          <w:spacing w:val="-2"/>
          <w:sz w:val="32"/>
          <w:szCs w:val="32"/>
          <w:shd w:val="clear" w:color="auto" w:fill="FFFFFF"/>
        </w:rPr>
        <w:t>(市、区)住房和城乡建设部门应当明确属地主体责任，按照“预防为主、防治结合、综合治理”的方针，切实做好本区域内的白蚁防治工作。</w:t>
      </w:r>
    </w:p>
    <w:p>
      <w:pPr>
        <w:widowControl/>
        <w:shd w:val="clear" w:color="auto" w:fill="FFFFFF"/>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六、落实经费保障</w:t>
      </w:r>
    </w:p>
    <w:p>
      <w:pPr>
        <w:pStyle w:val="5"/>
        <w:shd w:val="clear" w:color="auto" w:fill="FFFFFF"/>
        <w:spacing w:before="0" w:beforeAutospacing="0" w:after="60" w:afterAutospacing="0" w:line="600" w:lineRule="exact"/>
        <w:ind w:firstLine="632" w:firstLineChars="200"/>
        <w:rPr>
          <w:rFonts w:ascii="仿宋_GB2312" w:hAnsi="仿宋" w:eastAsia="仿宋_GB2312" w:cs="仿宋"/>
          <w:spacing w:val="-2"/>
          <w:sz w:val="32"/>
          <w:szCs w:val="32"/>
          <w:shd w:val="clear" w:color="auto" w:fill="FFFFFF"/>
        </w:rPr>
      </w:pPr>
      <w:r>
        <w:rPr>
          <w:rFonts w:hint="eastAsia" w:ascii="仿宋_GB2312" w:hAnsi="仿宋" w:eastAsia="仿宋_GB2312" w:cs="仿宋"/>
          <w:spacing w:val="-2"/>
          <w:sz w:val="32"/>
          <w:szCs w:val="32"/>
          <w:shd w:val="clear" w:color="auto" w:fill="FFFFFF"/>
        </w:rPr>
        <w:t>各地住房和城乡建设部门要严格落实国家财政部、发改委《关于清理规范一批行政事业性收费有关政策的通知》“实施白蚁防治工作所需相关经费，由同级财政预算予以保障”的要求，全面摸清、估算本地本年度新建房屋总建筑面积和包治期内白蚁灭治任务数，主动向同级人民政府汇报并协调财政部门将白蚁防治工作相关经费纳入年度财政预算，足额保障白蚁防治购买服务、药物、机器具、基础科研以及管理所需相关经费，做到六有“有机构、有场所、有经费、有人员、有药品、有设备”，确保房屋白蚁防治工作正常开展。</w:t>
      </w:r>
    </w:p>
    <w:p>
      <w:pPr>
        <w:widowControl/>
        <w:shd w:val="clear" w:color="auto" w:fill="FFFFFF"/>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七、完善工作机制</w:t>
      </w:r>
    </w:p>
    <w:p>
      <w:pPr>
        <w:pStyle w:val="5"/>
        <w:shd w:val="clear" w:color="auto" w:fill="FFFFFF"/>
        <w:spacing w:before="0" w:beforeAutospacing="0" w:after="60" w:afterAutospacing="0" w:line="600" w:lineRule="exact"/>
        <w:ind w:firstLine="632" w:firstLineChars="200"/>
        <w:rPr>
          <w:rFonts w:ascii="仿宋_GB2312" w:hAnsi="仿宋" w:eastAsia="仿宋_GB2312" w:cs="仿宋"/>
          <w:spacing w:val="-2"/>
          <w:sz w:val="32"/>
          <w:szCs w:val="32"/>
          <w:shd w:val="clear" w:color="auto" w:fill="FFFFFF"/>
        </w:rPr>
      </w:pPr>
      <w:r>
        <w:rPr>
          <w:rFonts w:hint="eastAsia" w:ascii="仿宋_GB2312" w:hAnsi="仿宋" w:eastAsia="仿宋_GB2312" w:cs="仿宋"/>
          <w:spacing w:val="-2"/>
          <w:sz w:val="32"/>
          <w:szCs w:val="32"/>
          <w:shd w:val="clear" w:color="auto" w:fill="FFFFFF"/>
        </w:rPr>
        <w:t>强化白蚁预防的政府公共服务职能，严格按照江西省住建厅、财政厅、发改委《关于进一步加强全省房屋交易管理和白蚁防治工作的通知》要求，优化白蚁防治公共服务程序，简化服务流程，在新建房屋申领《建筑工程施工许可证》时对建设单位进行白蚁预防告知，建设单位在办理《商品房预售许可证》时应当主动到各地行政服务中心住建部门相关窗口办理新建房屋白蚁预防公共服务受理登记手续，领取《新（改、扩）建房屋白蚁预防受理登记单》（附件一），并在建筑工程达到白蚁预防施工条件时及时告知白蚁防治机构为其开展白蚁预防公共服务，白蚁防治机构应当按照有关规定及时实施白蚁预防施工，建设单位和建筑施工单位应积极配合白蚁防治机构认真做好白蚁预防施工和验收工作，验收结束后，白蚁防治机构应当出具《新（改、扩）建房屋白蚁预防实施证明》（附件二）。新建房屋白蚁预防包治期限为十五年，包治期限自工程交付使用之日起计算，在白蚁预防包治期限内发生蚁害的，由白蚁防治机构无偿灭治；原有房屋和超过白蚁预防包治期限的房屋发生蚁害的，房屋所有人、使用人或者房屋管理单位应当委托白蚁灭治单位进行有偿灭治，白蚁灭治包治期限为二年。</w:t>
      </w:r>
    </w:p>
    <w:p>
      <w:pPr>
        <w:widowControl/>
        <w:shd w:val="clear" w:color="auto" w:fill="FFFFFF"/>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八、规范行业管理</w:t>
      </w:r>
    </w:p>
    <w:p>
      <w:pPr>
        <w:pStyle w:val="5"/>
        <w:shd w:val="clear" w:color="auto" w:fill="FFFFFF"/>
        <w:spacing w:before="0" w:beforeAutospacing="0" w:after="60" w:afterAutospacing="0" w:line="600" w:lineRule="exact"/>
        <w:ind w:firstLine="632" w:firstLineChars="200"/>
        <w:rPr>
          <w:rFonts w:ascii="仿宋_GB2312" w:hAnsi="仿宋" w:eastAsia="仿宋_GB2312" w:cs="仿宋"/>
          <w:spacing w:val="-2"/>
          <w:sz w:val="32"/>
          <w:szCs w:val="32"/>
          <w:shd w:val="clear" w:color="auto" w:fill="FFFFFF"/>
        </w:rPr>
      </w:pPr>
      <w:r>
        <w:rPr>
          <w:rFonts w:hint="eastAsia" w:ascii="仿宋_GB2312" w:hAnsi="仿宋" w:eastAsia="仿宋_GB2312" w:cs="仿宋"/>
          <w:spacing w:val="-2"/>
          <w:sz w:val="32"/>
          <w:szCs w:val="32"/>
          <w:shd w:val="clear" w:color="auto" w:fill="FFFFFF"/>
        </w:rPr>
        <w:t>加强白蚁防治行业的监督管理，建立新建房屋白蚁预防受理登记制度、白蚁防治药物管理制度、白蚁预防工程质量保证体系制度、白蚁预防工程告知制度、白蚁预防实施到位证明制度等监管机制，依法严肃查处白蚁防治单位、建设单位、建筑施工单位等违反白蚁防治相关法律法规的行为。严格执行住建部《房屋白蚁预防技术规程</w:t>
      </w:r>
      <w:r>
        <w:rPr>
          <w:rFonts w:ascii="仿宋_GB2312" w:hAnsi="仿宋" w:eastAsia="仿宋_GB2312" w:cs="仿宋"/>
          <w:spacing w:val="-2"/>
          <w:sz w:val="32"/>
          <w:szCs w:val="32"/>
          <w:shd w:val="clear" w:color="auto" w:fill="FFFFFF"/>
        </w:rPr>
        <w:t xml:space="preserve"> JGJ/T245-2011》，确保白蚁预防工程质量，督促建设单位在进行商品房预（销）售时向购房人出具该项目实施房屋白蚁预防的证明文件，提供的《住宅质量保证书》中必须包括白蚁预防质量保证内容。在项目竣工验收时，建设单位应当</w:t>
      </w:r>
      <w:r>
        <w:rPr>
          <w:rFonts w:hint="eastAsia" w:ascii="仿宋_GB2312" w:hAnsi="仿宋" w:eastAsia="仿宋_GB2312" w:cs="仿宋"/>
          <w:spacing w:val="-2"/>
          <w:sz w:val="32"/>
          <w:szCs w:val="32"/>
          <w:shd w:val="clear" w:color="auto" w:fill="FFFFFF"/>
        </w:rPr>
        <w:t>将白蚁预防证明资料与建设工程竣工验收资料一并移交给当地城建档案馆，形成闭环管理。</w:t>
      </w:r>
    </w:p>
    <w:p>
      <w:pPr>
        <w:widowControl/>
        <w:shd w:val="clear" w:color="auto" w:fill="FFFFFF"/>
        <w:spacing w:line="600" w:lineRule="exact"/>
        <w:ind w:firstLine="640" w:firstLineChars="200"/>
        <w:rPr>
          <w:rFonts w:ascii="仿宋_GB2312" w:hAnsi="Microsoft YaHei UI" w:eastAsia="仿宋_GB2312" w:cs="宋体"/>
          <w:spacing w:val="8"/>
          <w:kern w:val="0"/>
          <w:sz w:val="32"/>
          <w:szCs w:val="32"/>
        </w:rPr>
      </w:pPr>
      <w:r>
        <w:rPr>
          <w:rFonts w:ascii="黑体" w:hAnsi="黑体" w:eastAsia="黑体" w:cs="仿宋"/>
          <w:kern w:val="0"/>
          <w:sz w:val="32"/>
          <w:szCs w:val="32"/>
        </w:rPr>
        <w:t>九、提升防治水平</w:t>
      </w:r>
    </w:p>
    <w:p>
      <w:pPr>
        <w:pStyle w:val="5"/>
        <w:shd w:val="clear" w:color="auto" w:fill="FFFFFF"/>
        <w:spacing w:before="0" w:beforeAutospacing="0" w:after="60" w:afterAutospacing="0" w:line="600" w:lineRule="exact"/>
        <w:ind w:firstLine="632" w:firstLineChars="200"/>
        <w:rPr>
          <w:rFonts w:ascii="仿宋_GB2312" w:hAnsi="仿宋" w:eastAsia="仿宋_GB2312" w:cs="仿宋"/>
          <w:spacing w:val="-2"/>
          <w:sz w:val="32"/>
          <w:szCs w:val="32"/>
          <w:shd w:val="clear" w:color="auto" w:fill="FFFFFF"/>
        </w:rPr>
      </w:pPr>
      <w:r>
        <w:rPr>
          <w:rFonts w:hint="eastAsia" w:ascii="仿宋_GB2312" w:hAnsi="仿宋" w:eastAsia="仿宋_GB2312" w:cs="仿宋"/>
          <w:spacing w:val="-2"/>
          <w:sz w:val="32"/>
          <w:szCs w:val="32"/>
          <w:shd w:val="clear" w:color="auto" w:fill="FFFFFF"/>
        </w:rPr>
        <w:t>做好蚁情监测普查，积极推广符合生态要求的白蚁防治新技术、新设备、新产品，加强白蚁防治技术研究和专业人才培养，加强岗位培训和职业道德教育，提高从业人员的综合素质和治理能力。加强白蚁防治工作信息化建设，充分利用“互联网</w:t>
      </w:r>
      <w:r>
        <w:rPr>
          <w:rFonts w:ascii="仿宋_GB2312" w:hAnsi="仿宋" w:eastAsia="仿宋_GB2312" w:cs="仿宋"/>
          <w:spacing w:val="-2"/>
          <w:sz w:val="32"/>
          <w:szCs w:val="32"/>
          <w:shd w:val="clear" w:color="auto" w:fill="FFFFFF"/>
        </w:rPr>
        <w:t>+”平台，实现白蚁防治网上预约、受理、查询、反馈等功能，提高信息化服务水平和防治技术水平。加大白蚁防治科普宣传力度，通过电视、网络、报刊、宣传册等媒介，广泛开展白蚁防治宣传教育，提高社会公众的防蚁意识和对白蚁防治工作的关注度，促进白蚁防治工作与社会经济建设和生态环境建设协调发展。</w:t>
      </w:r>
      <w:r>
        <w:rPr>
          <w:rFonts w:hint="eastAsia" w:ascii="仿宋_GB2312" w:hAnsi="仿宋" w:eastAsia="仿宋_GB2312" w:cs="仿宋"/>
          <w:spacing w:val="-2"/>
          <w:sz w:val="32"/>
          <w:szCs w:val="32"/>
          <w:shd w:val="clear" w:color="auto" w:fill="FFFFFF"/>
        </w:rPr>
        <w:t xml:space="preserve"> </w:t>
      </w:r>
    </w:p>
    <w:p>
      <w:pPr>
        <w:pStyle w:val="5"/>
        <w:shd w:val="clear" w:color="auto" w:fill="FFFFFF"/>
        <w:spacing w:before="0" w:beforeAutospacing="0" w:after="60" w:afterAutospacing="0" w:line="600" w:lineRule="exact"/>
        <w:rPr>
          <w:rFonts w:ascii="仿宋_GB2312" w:hAnsi="仿宋" w:eastAsia="仿宋_GB2312" w:cs="仿宋"/>
          <w:spacing w:val="-2"/>
          <w:sz w:val="32"/>
          <w:szCs w:val="32"/>
          <w:shd w:val="clear" w:color="auto" w:fill="FFFFFF"/>
        </w:rPr>
      </w:pPr>
    </w:p>
    <w:p>
      <w:pPr>
        <w:pStyle w:val="5"/>
        <w:shd w:val="clear" w:color="auto" w:fill="FFFFFF"/>
        <w:spacing w:before="0" w:beforeAutospacing="0" w:after="60" w:afterAutospacing="0" w:line="600" w:lineRule="exact"/>
        <w:rPr>
          <w:rFonts w:ascii="仿宋_GB2312" w:hAnsi="仿宋" w:eastAsia="仿宋_GB2312" w:cs="仿宋"/>
          <w:spacing w:val="-2"/>
          <w:sz w:val="32"/>
          <w:szCs w:val="32"/>
          <w:shd w:val="clear" w:color="auto" w:fill="FFFFFF"/>
        </w:rPr>
      </w:pPr>
    </w:p>
    <w:p>
      <w:pPr>
        <w:pStyle w:val="5"/>
        <w:shd w:val="clear" w:color="auto" w:fill="FFFFFF"/>
        <w:spacing w:before="0" w:beforeAutospacing="0" w:after="60" w:afterAutospacing="0" w:line="600" w:lineRule="exact"/>
        <w:rPr>
          <w:rFonts w:ascii="仿宋_GB2312" w:hAnsi="仿宋" w:eastAsia="仿宋_GB2312" w:cs="仿宋"/>
          <w:spacing w:val="-2"/>
          <w:sz w:val="32"/>
          <w:szCs w:val="32"/>
          <w:shd w:val="clear" w:color="auto" w:fill="FFFFFF"/>
        </w:rPr>
      </w:pPr>
    </w:p>
    <w:p>
      <w:pPr>
        <w:pStyle w:val="5"/>
        <w:shd w:val="clear" w:color="auto" w:fill="FFFFFF"/>
        <w:spacing w:before="0" w:beforeAutospacing="0" w:after="60" w:afterAutospacing="0" w:line="600" w:lineRule="exact"/>
        <w:rPr>
          <w:rFonts w:ascii="仿宋_GB2312" w:hAnsi="仿宋" w:eastAsia="仿宋_GB2312" w:cs="仿宋"/>
          <w:spacing w:val="-2"/>
          <w:sz w:val="32"/>
          <w:szCs w:val="32"/>
          <w:shd w:val="clear" w:color="auto" w:fill="FFFFFF"/>
        </w:rPr>
      </w:pPr>
    </w:p>
    <w:p>
      <w:pPr>
        <w:pStyle w:val="5"/>
        <w:shd w:val="clear" w:color="auto" w:fill="FFFFFF"/>
        <w:spacing w:before="0" w:beforeAutospacing="0" w:after="60" w:afterAutospacing="0" w:line="600" w:lineRule="exact"/>
        <w:rPr>
          <w:rFonts w:ascii="仿宋_GB2312" w:hAnsi="Microsoft YaHei UI" w:eastAsia="仿宋_GB2312"/>
          <w:spacing w:val="8"/>
          <w:sz w:val="28"/>
          <w:szCs w:val="28"/>
        </w:rPr>
      </w:pPr>
      <w:r>
        <w:rPr>
          <w:rFonts w:hint="eastAsia" w:ascii="仿宋_GB2312" w:hAnsi="仿宋" w:eastAsia="仿宋_GB2312" w:cs="仿宋"/>
          <w:spacing w:val="-2"/>
          <w:sz w:val="28"/>
          <w:szCs w:val="28"/>
          <w:shd w:val="clear" w:color="auto" w:fill="FFFFFF"/>
        </w:rPr>
        <w:t>附件一:</w:t>
      </w:r>
    </w:p>
    <w:p>
      <w:pPr>
        <w:jc w:val="center"/>
        <w:rPr>
          <w:rFonts w:ascii="Calibri" w:hAnsi="Calibri" w:eastAsia="宋体" w:cs="Times New Roman"/>
          <w:b/>
          <w:bCs/>
          <w:sz w:val="36"/>
          <w:szCs w:val="36"/>
        </w:rPr>
      </w:pPr>
      <w:bookmarkStart w:id="2" w:name="_Hlk135753546"/>
      <w:bookmarkStart w:id="3" w:name="_Hlk134608624"/>
      <w:r>
        <w:rPr>
          <w:rFonts w:hint="eastAsia" w:ascii="Calibri" w:hAnsi="Calibri" w:eastAsia="宋体" w:cs="Times New Roman"/>
          <w:b/>
          <w:bCs/>
          <w:sz w:val="36"/>
          <w:szCs w:val="36"/>
        </w:rPr>
        <w:t>新建、改建、扩建房屋白蚁预防受理登记单</w:t>
      </w:r>
    </w:p>
    <w:bookmarkEnd w:id="2"/>
    <w:tbl>
      <w:tblPr>
        <w:tblStyle w:val="7"/>
        <w:tblpPr w:leftFromText="180" w:rightFromText="180" w:vertAnchor="text" w:horzAnchor="margin" w:tblpXSpec="center" w:tblpY="398"/>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67"/>
        <w:gridCol w:w="1170"/>
        <w:gridCol w:w="450"/>
        <w:gridCol w:w="90"/>
        <w:gridCol w:w="891"/>
        <w:gridCol w:w="526"/>
        <w:gridCol w:w="593"/>
        <w:gridCol w:w="1260"/>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568" w:type="dxa"/>
            <w:vAlign w:val="center"/>
          </w:tcPr>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建</w:t>
            </w:r>
          </w:p>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设</w:t>
            </w:r>
          </w:p>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单</w:t>
            </w:r>
          </w:p>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位</w:t>
            </w:r>
          </w:p>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p>
        </w:tc>
        <w:tc>
          <w:tcPr>
            <w:tcW w:w="3868" w:type="dxa"/>
            <w:gridSpan w:val="5"/>
          </w:tcPr>
          <w:p>
            <w:pPr>
              <w:rPr>
                <w:rFonts w:ascii="Calibri" w:hAnsi="Calibri" w:eastAsia="宋体" w:cs="Times New Roman"/>
                <w:kern w:val="0"/>
                <w:sz w:val="20"/>
                <w:szCs w:val="24"/>
              </w:rPr>
            </w:pPr>
          </w:p>
          <w:p>
            <w:pPr>
              <w:rPr>
                <w:rFonts w:ascii="Calibri" w:hAnsi="Calibri" w:eastAsia="宋体" w:cs="Times New Roman"/>
                <w:kern w:val="0"/>
                <w:sz w:val="20"/>
                <w:szCs w:val="24"/>
              </w:rPr>
            </w:pPr>
            <w:r>
              <w:rPr>
                <w:rFonts w:ascii="Calibri" w:hAnsi="Calibri" w:eastAsia="宋体" w:cs="Times New Roman"/>
                <w:kern w:val="0"/>
                <w:sz w:val="20"/>
                <w:szCs w:val="24"/>
              </w:rPr>
              <mc:AlternateContent>
                <mc:Choice Requires="wps">
                  <w:drawing>
                    <wp:anchor distT="0" distB="0" distL="114300" distR="114300" simplePos="0" relativeHeight="251659264" behindDoc="0" locked="0" layoutInCell="1" allowOverlap="1">
                      <wp:simplePos x="0" y="0"/>
                      <wp:positionH relativeFrom="column">
                        <wp:posOffset>617855</wp:posOffset>
                      </wp:positionH>
                      <wp:positionV relativeFrom="paragraph">
                        <wp:posOffset>176530</wp:posOffset>
                      </wp:positionV>
                      <wp:extent cx="1609725" cy="0"/>
                      <wp:effectExtent l="0" t="4445" r="0" b="5080"/>
                      <wp:wrapNone/>
                      <wp:docPr id="714669015" name="直接连接符 7"/>
                      <wp:cNvGraphicFramePr/>
                      <a:graphic xmlns:a="http://schemas.openxmlformats.org/drawingml/2006/main">
                        <a:graphicData uri="http://schemas.microsoft.com/office/word/2010/wordprocessingShape">
                          <wps:wsp>
                            <wps:cNvCnPr/>
                            <wps:spPr>
                              <a:xfrm>
                                <a:off x="0" y="0"/>
                                <a:ext cx="1609725" cy="0"/>
                              </a:xfrm>
                              <a:prstGeom prst="line">
                                <a:avLst/>
                              </a:prstGeom>
                              <a:noFill/>
                              <a:ln w="6350" cap="flat" cmpd="sng" algn="ctr">
                                <a:solidFill>
                                  <a:srgbClr val="000000"/>
                                </a:solidFill>
                                <a:prstDash val="solid"/>
                                <a:miter lim="800000"/>
                              </a:ln>
                            </wps:spPr>
                            <wps:bodyPr/>
                          </wps:wsp>
                        </a:graphicData>
                      </a:graphic>
                    </wp:anchor>
                  </w:drawing>
                </mc:Choice>
                <mc:Fallback>
                  <w:pict>
                    <v:line id="直接连接符 7" o:spid="_x0000_s1026" o:spt="20" style="position:absolute;left:0pt;margin-left:48.65pt;margin-top:13.9pt;height:0pt;width:126.75pt;z-index:251659264;mso-width-relative:page;mso-height-relative:page;" filled="f" stroked="t" coordsize="21600,21600" o:gfxdata="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J7FY&#10;1QAAAAgBAAAPAAAAAAAAAAEAIAAAACIAAABkcnMvZG93bnJldi54bWxQSwECFAAUAAAACACHTuJA&#10;R44MV+sBAAC5AwAADgAAAAAAAAABACAAAAAkAQAAZHJzL2Uyb0RvYy54bWxQSwUGAAAAAAYABgBZ&#10;AQAAgQUAAAAA&#10;">
                      <v:fill on="f" focussize="0,0"/>
                      <v:stroke weight="0.5pt" color="#000000" miterlimit="8" joinstyle="miter"/>
                      <v:imagedata o:title=""/>
                      <o:lock v:ext="edit" aspectratio="f"/>
                    </v:line>
                  </w:pict>
                </mc:Fallback>
              </mc:AlternateContent>
            </w:r>
            <w:r>
              <w:rPr>
                <w:rFonts w:hint="eastAsia" w:ascii="Calibri" w:hAnsi="Calibri" w:eastAsia="宋体" w:cs="Times New Roman"/>
                <w:kern w:val="0"/>
                <w:sz w:val="20"/>
                <w:szCs w:val="24"/>
              </w:rPr>
              <w:t>单位名称：</w:t>
            </w:r>
          </w:p>
          <w:p>
            <w:pPr>
              <w:rPr>
                <w:rFonts w:ascii="Calibri" w:hAnsi="Calibri" w:eastAsia="宋体" w:cs="Times New Roman"/>
                <w:kern w:val="0"/>
                <w:sz w:val="20"/>
                <w:szCs w:val="24"/>
              </w:rPr>
            </w:pPr>
          </w:p>
          <w:p>
            <w:pPr>
              <w:rPr>
                <w:rFonts w:ascii="Calibri" w:hAnsi="Calibri" w:eastAsia="宋体" w:cs="Times New Roman"/>
                <w:kern w:val="0"/>
                <w:sz w:val="20"/>
                <w:szCs w:val="24"/>
              </w:rPr>
            </w:pPr>
            <w:r>
              <w:rPr>
                <w:rFonts w:hint="eastAsia" w:ascii="Calibri" w:hAnsi="Calibri" w:eastAsia="宋体" w:cs="Times New Roman"/>
                <w:kern w:val="0"/>
                <w:sz w:val="20"/>
                <w:szCs w:val="24"/>
              </w:rPr>
              <w:t xml:space="preserve"> </w:t>
            </w:r>
            <w:r>
              <w:rPr>
                <w:rFonts w:ascii="Calibri" w:hAnsi="Calibri" w:eastAsia="宋体" w:cs="Times New Roman"/>
                <w:kern w:val="0"/>
                <w:sz w:val="20"/>
                <w:szCs w:val="24"/>
                <w:u w:val="single"/>
              </w:rPr>
              <w:t xml:space="preserve">                                  </w:t>
            </w:r>
            <w:r>
              <w:rPr>
                <w:rFonts w:hint="eastAsia" w:ascii="Calibri" w:hAnsi="Calibri" w:eastAsia="宋体" w:cs="Times New Roman"/>
                <w:kern w:val="0"/>
                <w:sz w:val="20"/>
                <w:szCs w:val="24"/>
              </w:rPr>
              <w:t xml:space="preserve">                                 </w:t>
            </w:r>
          </w:p>
          <w:p>
            <w:pPr>
              <w:rPr>
                <w:rFonts w:ascii="Calibri" w:hAnsi="Calibri" w:eastAsia="宋体" w:cs="Times New Roman"/>
                <w:kern w:val="0"/>
                <w:sz w:val="20"/>
                <w:szCs w:val="24"/>
              </w:rPr>
            </w:pPr>
            <w:r>
              <w:rPr>
                <w:rFonts w:hint="eastAsia" w:ascii="Calibri" w:hAnsi="Calibri" w:eastAsia="宋体" w:cs="Times New Roman"/>
                <w:kern w:val="0"/>
                <w:sz w:val="20"/>
                <w:szCs w:val="24"/>
              </w:rPr>
              <w:t xml:space="preserve"> </w:t>
            </w:r>
          </w:p>
          <w:p>
            <w:pPr>
              <w:rPr>
                <w:rFonts w:ascii="Calibri" w:hAnsi="Calibri" w:eastAsia="宋体" w:cs="Times New Roman"/>
                <w:kern w:val="0"/>
                <w:sz w:val="20"/>
                <w:szCs w:val="24"/>
              </w:rPr>
            </w:pPr>
            <w:r>
              <w:rPr>
                <w:rFonts w:hint="eastAsia" w:ascii="Calibri" w:hAnsi="Calibri" w:eastAsia="宋体" w:cs="Times New Roman"/>
                <w:kern w:val="0"/>
                <w:sz w:val="20"/>
                <w:szCs w:val="24"/>
              </w:rPr>
              <w:t xml:space="preserve">法  人： </w:t>
            </w:r>
            <w:r>
              <w:rPr>
                <w:rFonts w:ascii="Calibri" w:hAnsi="Calibri" w:eastAsia="宋体" w:cs="Times New Roman"/>
                <w:kern w:val="0"/>
                <w:sz w:val="20"/>
                <w:szCs w:val="24"/>
                <w:u w:val="single"/>
              </w:rPr>
              <w:t xml:space="preserve">                          </w:t>
            </w:r>
            <w:r>
              <w:rPr>
                <w:rFonts w:hint="eastAsia" w:ascii="Calibri" w:hAnsi="Calibri" w:eastAsia="宋体" w:cs="Times New Roman"/>
                <w:kern w:val="0"/>
                <w:sz w:val="20"/>
                <w:szCs w:val="24"/>
              </w:rPr>
              <w:t xml:space="preserve">          </w:t>
            </w:r>
          </w:p>
          <w:p>
            <w:pPr>
              <w:rPr>
                <w:rFonts w:ascii="Calibri" w:hAnsi="Calibri" w:eastAsia="宋体" w:cs="Times New Roman"/>
                <w:kern w:val="0"/>
                <w:sz w:val="20"/>
                <w:szCs w:val="24"/>
              </w:rPr>
            </w:pPr>
          </w:p>
          <w:p>
            <w:pPr>
              <w:rPr>
                <w:rFonts w:ascii="Calibri" w:hAnsi="Calibri" w:eastAsia="宋体" w:cs="Times New Roman"/>
                <w:kern w:val="0"/>
                <w:sz w:val="20"/>
                <w:szCs w:val="24"/>
              </w:rPr>
            </w:pPr>
            <w:r>
              <w:rPr>
                <w:rFonts w:hint="eastAsia" w:ascii="Calibri" w:hAnsi="Calibri" w:eastAsia="宋体" w:cs="Times New Roman"/>
                <w:kern w:val="0"/>
                <w:sz w:val="20"/>
                <w:szCs w:val="24"/>
              </w:rPr>
              <w:t>联系电话：</w:t>
            </w:r>
            <w:r>
              <w:rPr>
                <w:rFonts w:hint="eastAsia" w:ascii="Calibri" w:hAnsi="Calibri" w:eastAsia="宋体" w:cs="Times New Roman"/>
                <w:kern w:val="0"/>
                <w:sz w:val="20"/>
                <w:szCs w:val="24"/>
                <w:u w:val="single"/>
              </w:rPr>
              <w:t xml:space="preserve"> </w:t>
            </w:r>
            <w:r>
              <w:rPr>
                <w:rFonts w:ascii="Calibri" w:hAnsi="Calibri" w:eastAsia="宋体" w:cs="Times New Roman"/>
                <w:kern w:val="0"/>
                <w:sz w:val="20"/>
                <w:szCs w:val="24"/>
                <w:u w:val="single"/>
              </w:rPr>
              <w:t xml:space="preserve">                        </w:t>
            </w:r>
            <w:r>
              <w:rPr>
                <w:rFonts w:hint="eastAsia" w:ascii="Calibri" w:hAnsi="Calibri" w:eastAsia="宋体" w:cs="Times New Roman"/>
                <w:kern w:val="0"/>
                <w:sz w:val="20"/>
                <w:szCs w:val="24"/>
              </w:rPr>
              <w:t xml:space="preserve">                   </w:t>
            </w:r>
          </w:p>
          <w:p>
            <w:pPr>
              <w:rPr>
                <w:rFonts w:ascii="Calibri" w:hAnsi="Calibri" w:eastAsia="宋体" w:cs="Times New Roman"/>
                <w:kern w:val="0"/>
                <w:sz w:val="20"/>
                <w:szCs w:val="24"/>
              </w:rPr>
            </w:pPr>
          </w:p>
          <w:p>
            <w:pPr>
              <w:rPr>
                <w:rFonts w:ascii="Calibri" w:hAnsi="Calibri" w:eastAsia="宋体" w:cs="Times New Roman"/>
                <w:kern w:val="0"/>
                <w:sz w:val="20"/>
                <w:szCs w:val="24"/>
              </w:rPr>
            </w:pPr>
            <w:r>
              <w:rPr>
                <w:rFonts w:ascii="Calibri" w:hAnsi="Calibri" w:eastAsia="宋体" w:cs="Times New Roman"/>
                <w:kern w:val="0"/>
                <w:sz w:val="20"/>
                <w:szCs w:val="24"/>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172720</wp:posOffset>
                      </wp:positionV>
                      <wp:extent cx="962025" cy="0"/>
                      <wp:effectExtent l="0" t="4445" r="0" b="5080"/>
                      <wp:wrapNone/>
                      <wp:docPr id="1435573680" name="直接连接符 6"/>
                      <wp:cNvGraphicFramePr/>
                      <a:graphic xmlns:a="http://schemas.openxmlformats.org/drawingml/2006/main">
                        <a:graphicData uri="http://schemas.microsoft.com/office/word/2010/wordprocessingShape">
                          <wps:wsp>
                            <wps:cNvCnPr/>
                            <wps:spPr>
                              <a:xfrm>
                                <a:off x="0" y="0"/>
                                <a:ext cx="962025" cy="0"/>
                              </a:xfrm>
                              <a:prstGeom prst="line">
                                <a:avLst/>
                              </a:prstGeom>
                              <a:noFill/>
                              <a:ln w="6350" cap="flat" cmpd="sng" algn="ctr">
                                <a:solidFill>
                                  <a:srgbClr val="000000"/>
                                </a:solidFill>
                                <a:prstDash val="solid"/>
                                <a:miter lim="800000"/>
                              </a:ln>
                            </wps:spPr>
                            <wps:bodyPr/>
                          </wps:wsp>
                        </a:graphicData>
                      </a:graphic>
                    </wp:anchor>
                  </w:drawing>
                </mc:Choice>
                <mc:Fallback>
                  <w:pict>
                    <v:line id="直接连接符 6" o:spid="_x0000_s1026" o:spt="20" style="position:absolute;left:0pt;margin-left:40.05pt;margin-top:13.6pt;height:0pt;width:75.75pt;z-index:251660288;mso-width-relative:page;mso-height-relative:page;" filled="f" stroked="t" coordsize="21600,21600" o:gfxdata="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PWWKB&#10;1QAAAAgBAAAPAAAAAAAAAAEAIAAAACIAAABkcnMvZG93bnJldi54bWxQSwECFAAUAAAACACHTuJA&#10;I1P+IusBAAC5AwAADgAAAAAAAAABACAAAAAkAQAAZHJzL2Uyb0RvYy54bWxQSwUGAAAAAAYABgBZ&#10;AQAAgQUAAAAA&#10;">
                      <v:fill on="f" focussize="0,0"/>
                      <v:stroke weight="0.5pt" color="#000000" miterlimit="8" joinstyle="miter"/>
                      <v:imagedata o:title=""/>
                      <o:lock v:ext="edit" aspectratio="f"/>
                    </v:line>
                  </w:pict>
                </mc:Fallback>
              </mc:AlternateContent>
            </w:r>
            <w:r>
              <w:rPr>
                <w:rFonts w:hint="eastAsia" w:ascii="Calibri" w:hAnsi="Calibri" w:eastAsia="宋体" w:cs="Times New Roman"/>
                <w:kern w:val="0"/>
                <w:sz w:val="20"/>
                <w:szCs w:val="24"/>
              </w:rPr>
              <w:t>联系人：</w:t>
            </w:r>
            <w:r>
              <w:rPr>
                <w:rFonts w:ascii="Calibri" w:hAnsi="Calibri" w:eastAsia="宋体" w:cs="Times New Roman"/>
                <w:kern w:val="0"/>
                <w:sz w:val="20"/>
                <w:szCs w:val="24"/>
              </w:rPr>
              <w:t xml:space="preserve">                </w:t>
            </w:r>
          </w:p>
          <w:p>
            <w:pPr>
              <w:rPr>
                <w:rFonts w:ascii="Calibri" w:hAnsi="Calibri" w:eastAsia="宋体" w:cs="Times New Roman"/>
                <w:kern w:val="0"/>
                <w:sz w:val="20"/>
                <w:szCs w:val="24"/>
              </w:rPr>
            </w:pPr>
            <w:r>
              <w:rPr>
                <w:rFonts w:hint="eastAsia" w:ascii="Calibri" w:hAnsi="Calibri" w:eastAsia="宋体" w:cs="Times New Roman"/>
                <w:kern w:val="0"/>
                <w:sz w:val="20"/>
                <w:szCs w:val="24"/>
              </w:rPr>
              <w:t xml:space="preserve"> </w:t>
            </w:r>
          </w:p>
          <w:p>
            <w:pPr>
              <w:rPr>
                <w:rFonts w:ascii="Calibri" w:hAnsi="Calibri" w:eastAsia="宋体" w:cs="Times New Roman"/>
                <w:kern w:val="0"/>
                <w:sz w:val="20"/>
                <w:szCs w:val="24"/>
              </w:rPr>
            </w:pPr>
            <w:r>
              <w:rPr>
                <w:rFonts w:ascii="Calibri" w:hAnsi="Calibri" w:eastAsia="宋体" w:cs="Times New Roman"/>
                <w:kern w:val="0"/>
                <w:sz w:val="20"/>
                <w:szCs w:val="24"/>
              </w:rPr>
              <mc:AlternateContent>
                <mc:Choice Requires="wps">
                  <w:drawing>
                    <wp:anchor distT="0" distB="0" distL="114300" distR="114300" simplePos="0" relativeHeight="251661312" behindDoc="0" locked="0" layoutInCell="1" allowOverlap="1">
                      <wp:simplePos x="0" y="0"/>
                      <wp:positionH relativeFrom="column">
                        <wp:posOffset>622935</wp:posOffset>
                      </wp:positionH>
                      <wp:positionV relativeFrom="paragraph">
                        <wp:posOffset>186690</wp:posOffset>
                      </wp:positionV>
                      <wp:extent cx="1628775" cy="0"/>
                      <wp:effectExtent l="0" t="4445" r="0" b="5080"/>
                      <wp:wrapNone/>
                      <wp:docPr id="865646165" name="直接连接符 5"/>
                      <wp:cNvGraphicFramePr/>
                      <a:graphic xmlns:a="http://schemas.openxmlformats.org/drawingml/2006/main">
                        <a:graphicData uri="http://schemas.microsoft.com/office/word/2010/wordprocessingShape">
                          <wps:wsp>
                            <wps:cNvCnPr/>
                            <wps:spPr>
                              <a:xfrm>
                                <a:off x="0" y="0"/>
                                <a:ext cx="1628775" cy="0"/>
                              </a:xfrm>
                              <a:prstGeom prst="line">
                                <a:avLst/>
                              </a:prstGeom>
                              <a:noFill/>
                              <a:ln w="6350" cap="flat" cmpd="sng" algn="ctr">
                                <a:solidFill>
                                  <a:srgbClr val="000000"/>
                                </a:solidFill>
                                <a:prstDash val="solid"/>
                                <a:miter lim="800000"/>
                              </a:ln>
                            </wps:spPr>
                            <wps:bodyPr/>
                          </wps:wsp>
                        </a:graphicData>
                      </a:graphic>
                    </wp:anchor>
                  </w:drawing>
                </mc:Choice>
                <mc:Fallback>
                  <w:pict>
                    <v:line id="直接连接符 5" o:spid="_x0000_s1026" o:spt="20" style="position:absolute;left:0pt;margin-left:49.05pt;margin-top:14.7pt;height:0pt;width:128.25pt;z-index:251661312;mso-width-relative:page;mso-height-relative:page;" filled="f" stroked="t" coordsize="21600,21600" o:gfxdata="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1za5t&#10;1gAAAAgBAAAPAAAAAAAAAAEAIAAAACIAAABkcnMvZG93bnJldi54bWxQSwECFAAUAAAACACHTuJA&#10;3wcmxeoBAAC5AwAADgAAAAAAAAABACAAAAAlAQAAZHJzL2Uyb0RvYy54bWxQSwUGAAAAAAYABgBZ&#10;AQAAgQUAAAAA&#10;">
                      <v:fill on="f" focussize="0,0"/>
                      <v:stroke weight="0.5pt" color="#000000" miterlimit="8" joinstyle="miter"/>
                      <v:imagedata o:title=""/>
                      <o:lock v:ext="edit" aspectratio="f"/>
                    </v:line>
                  </w:pict>
                </mc:Fallback>
              </mc:AlternateContent>
            </w:r>
            <w:r>
              <w:rPr>
                <w:rFonts w:hint="eastAsia" w:ascii="Calibri" w:hAnsi="Calibri" w:eastAsia="宋体" w:cs="Times New Roman"/>
                <w:kern w:val="0"/>
                <w:sz w:val="20"/>
                <w:szCs w:val="24"/>
              </w:rPr>
              <w:t>联系电话：</w:t>
            </w:r>
          </w:p>
          <w:p>
            <w:pPr>
              <w:ind w:firstLine="2000" w:firstLineChars="1000"/>
              <w:rPr>
                <w:rFonts w:ascii="Calibri" w:hAnsi="Calibri" w:eastAsia="宋体" w:cs="Times New Roman"/>
                <w:kern w:val="0"/>
                <w:sz w:val="20"/>
                <w:szCs w:val="24"/>
              </w:rPr>
            </w:pPr>
          </w:p>
          <w:p>
            <w:pPr>
              <w:ind w:firstLine="2000" w:firstLineChars="1000"/>
              <w:rPr>
                <w:rFonts w:ascii="Calibri" w:hAnsi="Calibri" w:eastAsia="宋体" w:cs="Times New Roman"/>
                <w:kern w:val="0"/>
                <w:sz w:val="20"/>
                <w:szCs w:val="24"/>
              </w:rPr>
            </w:pPr>
            <w:r>
              <w:rPr>
                <w:rFonts w:hint="eastAsia" w:ascii="Calibri" w:hAnsi="Calibri" w:eastAsia="宋体" w:cs="Times New Roman"/>
                <w:kern w:val="0"/>
                <w:sz w:val="20"/>
                <w:szCs w:val="24"/>
              </w:rPr>
              <w:t>（单位盖章）</w:t>
            </w:r>
          </w:p>
        </w:tc>
        <w:tc>
          <w:tcPr>
            <w:tcW w:w="526" w:type="dxa"/>
            <w:vAlign w:val="center"/>
          </w:tcPr>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受</w:t>
            </w:r>
          </w:p>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理</w:t>
            </w:r>
          </w:p>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登记单位</w:t>
            </w:r>
          </w:p>
          <w:p>
            <w:pPr>
              <w:jc w:val="center"/>
              <w:rPr>
                <w:rFonts w:ascii="Calibri" w:hAnsi="Calibri" w:eastAsia="宋体" w:cs="Times New Roman"/>
                <w:kern w:val="0"/>
                <w:sz w:val="20"/>
                <w:szCs w:val="24"/>
              </w:rPr>
            </w:pPr>
          </w:p>
        </w:tc>
        <w:tc>
          <w:tcPr>
            <w:tcW w:w="3969" w:type="dxa"/>
            <w:gridSpan w:val="3"/>
          </w:tcPr>
          <w:p>
            <w:pPr>
              <w:rPr>
                <w:rFonts w:ascii="Calibri" w:hAnsi="Calibri" w:eastAsia="宋体" w:cs="Times New Roman"/>
                <w:kern w:val="0"/>
                <w:sz w:val="20"/>
                <w:szCs w:val="24"/>
              </w:rPr>
            </w:pPr>
          </w:p>
          <w:p>
            <w:pPr>
              <w:rPr>
                <w:rFonts w:ascii="Calibri" w:hAnsi="Calibri" w:eastAsia="宋体" w:cs="Times New Roman"/>
                <w:kern w:val="0"/>
                <w:sz w:val="20"/>
                <w:szCs w:val="24"/>
              </w:rPr>
            </w:pPr>
            <w:r>
              <w:rPr>
                <w:rFonts w:ascii="Calibri" w:hAnsi="Calibri" w:eastAsia="宋体" w:cs="Times New Roman"/>
                <w:kern w:val="0"/>
                <w:sz w:val="20"/>
                <w:szCs w:val="24"/>
              </w:rPr>
              <mc:AlternateContent>
                <mc:Choice Requires="wps">
                  <w:drawing>
                    <wp:anchor distT="0" distB="0" distL="114300" distR="114300" simplePos="0" relativeHeight="251662336" behindDoc="0" locked="0" layoutInCell="1" allowOverlap="1">
                      <wp:simplePos x="0" y="0"/>
                      <wp:positionH relativeFrom="column">
                        <wp:posOffset>617855</wp:posOffset>
                      </wp:positionH>
                      <wp:positionV relativeFrom="paragraph">
                        <wp:posOffset>176530</wp:posOffset>
                      </wp:positionV>
                      <wp:extent cx="1609725" cy="0"/>
                      <wp:effectExtent l="0" t="4445" r="0" b="5080"/>
                      <wp:wrapNone/>
                      <wp:docPr id="27449234" name="直接连接符 4"/>
                      <wp:cNvGraphicFramePr/>
                      <a:graphic xmlns:a="http://schemas.openxmlformats.org/drawingml/2006/main">
                        <a:graphicData uri="http://schemas.microsoft.com/office/word/2010/wordprocessingShape">
                          <wps:wsp>
                            <wps:cNvCnPr/>
                            <wps:spPr>
                              <a:xfrm>
                                <a:off x="0" y="0"/>
                                <a:ext cx="1609725" cy="0"/>
                              </a:xfrm>
                              <a:prstGeom prst="line">
                                <a:avLst/>
                              </a:prstGeom>
                              <a:noFill/>
                              <a:ln w="6350" cap="flat" cmpd="sng" algn="ctr">
                                <a:solidFill>
                                  <a:srgbClr val="000000"/>
                                </a:solidFill>
                                <a:prstDash val="solid"/>
                                <a:miter lim="800000"/>
                              </a:ln>
                            </wps:spPr>
                            <wps:bodyPr/>
                          </wps:wsp>
                        </a:graphicData>
                      </a:graphic>
                    </wp:anchor>
                  </w:drawing>
                </mc:Choice>
                <mc:Fallback>
                  <w:pict>
                    <v:line id="直接连接符 4" o:spid="_x0000_s1026" o:spt="20" style="position:absolute;left:0pt;margin-left:48.65pt;margin-top:13.9pt;height:0pt;width:126.75pt;z-index:251662336;mso-width-relative:page;mso-height-relative:page;" filled="f" stroked="t" coordsize="21600,21600" o:gfxdata="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OJ7FY&#10;1QAAAAgBAAAPAAAAAAAAAAEAIAAAACIAAABkcnMvZG93bnJldi54bWxQSwECFAAUAAAACACHTuJA&#10;D1xpgOsBAAC4AwAADgAAAAAAAAABACAAAAAkAQAAZHJzL2Uyb0RvYy54bWxQSwUGAAAAAAYABgBZ&#10;AQAAgQUAAAAA&#10;">
                      <v:fill on="f" focussize="0,0"/>
                      <v:stroke weight="0.5pt" color="#000000" miterlimit="8" joinstyle="miter"/>
                      <v:imagedata o:title=""/>
                      <o:lock v:ext="edit" aspectratio="f"/>
                    </v:line>
                  </w:pict>
                </mc:Fallback>
              </mc:AlternateContent>
            </w:r>
            <w:r>
              <w:rPr>
                <w:rFonts w:hint="eastAsia" w:ascii="Calibri" w:hAnsi="Calibri" w:eastAsia="宋体" w:cs="Times New Roman"/>
                <w:kern w:val="0"/>
                <w:sz w:val="20"/>
                <w:szCs w:val="24"/>
              </w:rPr>
              <w:t>单位名称：</w:t>
            </w:r>
            <w:r>
              <w:rPr>
                <w:rFonts w:ascii="Calibri" w:hAnsi="Calibri" w:eastAsia="宋体" w:cs="Times New Roman"/>
                <w:kern w:val="0"/>
                <w:sz w:val="20"/>
                <w:szCs w:val="24"/>
              </w:rPr>
              <w:t xml:space="preserve"> </w:t>
            </w:r>
          </w:p>
          <w:p>
            <w:pPr>
              <w:rPr>
                <w:rFonts w:ascii="Calibri" w:hAnsi="Calibri" w:eastAsia="宋体" w:cs="Times New Roman"/>
                <w:kern w:val="0"/>
                <w:sz w:val="20"/>
                <w:szCs w:val="24"/>
              </w:rPr>
            </w:pPr>
          </w:p>
          <w:p>
            <w:pPr>
              <w:rPr>
                <w:rFonts w:ascii="Calibri" w:hAnsi="Calibri" w:eastAsia="宋体" w:cs="Times New Roman"/>
                <w:kern w:val="0"/>
                <w:sz w:val="20"/>
                <w:szCs w:val="24"/>
              </w:rPr>
            </w:pPr>
            <w:r>
              <w:rPr>
                <w:rFonts w:ascii="Calibri" w:hAnsi="Calibri" w:eastAsia="宋体" w:cs="Times New Roman"/>
                <w:kern w:val="0"/>
                <w:sz w:val="20"/>
                <w:szCs w:val="24"/>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179070</wp:posOffset>
                      </wp:positionV>
                      <wp:extent cx="2276475" cy="0"/>
                      <wp:effectExtent l="0" t="4445" r="0" b="5080"/>
                      <wp:wrapNone/>
                      <wp:docPr id="1078163241" name="直接连接符 3"/>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000000"/>
                                </a:solidFill>
                                <a:prstDash val="solid"/>
                                <a:miter lim="800000"/>
                              </a:ln>
                            </wps:spPr>
                            <wps:bodyPr/>
                          </wps:wsp>
                        </a:graphicData>
                      </a:graphic>
                    </wp:anchor>
                  </w:drawing>
                </mc:Choice>
                <mc:Fallback>
                  <w:pict>
                    <v:line id="直接连接符 3" o:spid="_x0000_s1026" o:spt="20" style="position:absolute;left:0pt;margin-left:-1.2pt;margin-top:14.1pt;height:0pt;width:179.25pt;z-index:251663360;mso-width-relative:page;mso-height-relative:page;" filled="f" stroked="t" coordsize="21600,21600" o:gfxdata="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K3&#10;orrWAAAACAEAAA8AAAAAAAAAAQAgAAAAIgAAAGRycy9kb3ducmV2LnhtbFBLAQIUABQAAAAIAIdO&#10;4kAENS487AEAALoDAAAOAAAAAAAAAAEAIAAAACUBAABkcnMvZTJvRG9jLnhtbFBLBQYAAAAABgAG&#10;AFkBAACDBQAAAAA=&#10;">
                      <v:fill on="f" focussize="0,0"/>
                      <v:stroke weight="0.5pt" color="#000000" miterlimit="8" joinstyle="miter"/>
                      <v:imagedata o:title=""/>
                      <o:lock v:ext="edit" aspectratio="f"/>
                    </v:line>
                  </w:pict>
                </mc:Fallback>
              </mc:AlternateContent>
            </w:r>
          </w:p>
          <w:p>
            <w:pPr>
              <w:rPr>
                <w:rFonts w:ascii="Calibri" w:hAnsi="Calibri" w:eastAsia="宋体" w:cs="Times New Roman"/>
                <w:kern w:val="0"/>
                <w:sz w:val="20"/>
                <w:szCs w:val="24"/>
              </w:rPr>
            </w:pPr>
          </w:p>
          <w:p>
            <w:pPr>
              <w:rPr>
                <w:rFonts w:ascii="Calibri" w:hAnsi="Calibri" w:eastAsia="宋体" w:cs="Times New Roman"/>
                <w:kern w:val="0"/>
                <w:sz w:val="20"/>
                <w:szCs w:val="24"/>
              </w:rPr>
            </w:pPr>
            <w:r>
              <w:rPr>
                <w:rFonts w:hint="eastAsia" w:ascii="Calibri" w:hAnsi="Calibri" w:eastAsia="宋体" w:cs="Times New Roman"/>
                <w:kern w:val="0"/>
                <w:sz w:val="20"/>
                <w:szCs w:val="24"/>
              </w:rPr>
              <w:t>科</w:t>
            </w:r>
            <w:r>
              <w:rPr>
                <w:rFonts w:hint="eastAsia" w:ascii="Calibri" w:hAnsi="Calibri" w:eastAsia="宋体" w:cs="Times New Roman"/>
                <w:kern w:val="0"/>
                <w:sz w:val="20"/>
                <w:szCs w:val="24"/>
                <w:lang w:eastAsia="zh-CN"/>
              </w:rPr>
              <w:t>（股）</w:t>
            </w:r>
            <w:r>
              <w:rPr>
                <w:rFonts w:hint="eastAsia" w:ascii="Calibri" w:hAnsi="Calibri" w:eastAsia="宋体" w:cs="Times New Roman"/>
                <w:kern w:val="0"/>
                <w:sz w:val="20"/>
                <w:szCs w:val="24"/>
              </w:rPr>
              <w:t>长：</w:t>
            </w:r>
            <w:r>
              <w:rPr>
                <w:rFonts w:hint="eastAsia" w:ascii="Calibri" w:hAnsi="Calibri" w:eastAsia="宋体" w:cs="Times New Roman"/>
                <w:kern w:val="0"/>
                <w:sz w:val="20"/>
                <w:szCs w:val="24"/>
                <w:u w:val="single"/>
              </w:rPr>
              <w:t xml:space="preserve"> </w:t>
            </w:r>
            <w:r>
              <w:rPr>
                <w:rFonts w:ascii="Calibri" w:hAnsi="Calibri" w:eastAsia="宋体" w:cs="Times New Roman"/>
                <w:kern w:val="0"/>
                <w:sz w:val="20"/>
                <w:szCs w:val="24"/>
                <w:u w:val="single"/>
              </w:rPr>
              <w:t xml:space="preserve">                       </w:t>
            </w:r>
            <w:r>
              <w:rPr>
                <w:rFonts w:hint="eastAsia" w:ascii="Calibri" w:hAnsi="Calibri" w:eastAsia="宋体" w:cs="Times New Roman"/>
                <w:kern w:val="0"/>
                <w:sz w:val="20"/>
                <w:szCs w:val="24"/>
              </w:rPr>
              <w:t xml:space="preserve">              </w:t>
            </w:r>
          </w:p>
          <w:p>
            <w:pPr>
              <w:rPr>
                <w:rFonts w:ascii="Calibri" w:hAnsi="Calibri" w:eastAsia="宋体" w:cs="Times New Roman"/>
                <w:kern w:val="0"/>
                <w:sz w:val="20"/>
                <w:szCs w:val="24"/>
              </w:rPr>
            </w:pPr>
          </w:p>
          <w:p>
            <w:pPr>
              <w:rPr>
                <w:rFonts w:ascii="Calibri" w:hAnsi="Calibri" w:eastAsia="宋体" w:cs="Times New Roman"/>
                <w:kern w:val="0"/>
                <w:sz w:val="20"/>
                <w:szCs w:val="24"/>
              </w:rPr>
            </w:pPr>
            <w:r>
              <w:rPr>
                <w:rFonts w:hint="eastAsia" w:ascii="Calibri" w:hAnsi="Calibri" w:eastAsia="宋体" w:cs="Times New Roman"/>
                <w:kern w:val="0"/>
                <w:sz w:val="20"/>
                <w:szCs w:val="24"/>
              </w:rPr>
              <w:t>联系电话：</w:t>
            </w:r>
            <w:r>
              <w:rPr>
                <w:rFonts w:ascii="Calibri" w:hAnsi="Calibri" w:eastAsia="宋体" w:cs="Times New Roman"/>
                <w:kern w:val="0"/>
                <w:sz w:val="20"/>
                <w:szCs w:val="24"/>
                <w:u w:val="single"/>
              </w:rPr>
              <w:t xml:space="preserve">                         </w:t>
            </w:r>
            <w:r>
              <w:rPr>
                <w:rFonts w:hint="eastAsia" w:ascii="Calibri" w:hAnsi="Calibri" w:eastAsia="宋体" w:cs="Times New Roman"/>
                <w:kern w:val="0"/>
                <w:sz w:val="20"/>
                <w:szCs w:val="24"/>
              </w:rPr>
              <w:t xml:space="preserve">          </w:t>
            </w:r>
          </w:p>
          <w:p>
            <w:pPr>
              <w:rPr>
                <w:rFonts w:ascii="Calibri" w:hAnsi="Calibri" w:eastAsia="宋体" w:cs="Times New Roman"/>
                <w:kern w:val="0"/>
                <w:sz w:val="20"/>
                <w:szCs w:val="24"/>
              </w:rPr>
            </w:pPr>
          </w:p>
          <w:p>
            <w:pPr>
              <w:rPr>
                <w:rFonts w:ascii="Calibri" w:hAnsi="Calibri" w:eastAsia="宋体" w:cs="Times New Roman"/>
                <w:kern w:val="0"/>
                <w:sz w:val="20"/>
                <w:szCs w:val="24"/>
              </w:rPr>
            </w:pPr>
            <w:r>
              <w:rPr>
                <w:rFonts w:ascii="Calibri" w:hAnsi="Calibri" w:eastAsia="宋体" w:cs="Times New Roman"/>
                <w:kern w:val="0"/>
                <w:sz w:val="20"/>
                <w:szCs w:val="24"/>
              </w:rPr>
              <mc:AlternateContent>
                <mc:Choice Requires="wps">
                  <w:drawing>
                    <wp:anchor distT="0" distB="0" distL="114300" distR="114300" simplePos="0" relativeHeight="251664384" behindDoc="0" locked="0" layoutInCell="1" allowOverlap="1">
                      <wp:simplePos x="0" y="0"/>
                      <wp:positionH relativeFrom="column">
                        <wp:posOffset>518160</wp:posOffset>
                      </wp:positionH>
                      <wp:positionV relativeFrom="paragraph">
                        <wp:posOffset>154305</wp:posOffset>
                      </wp:positionV>
                      <wp:extent cx="935990" cy="0"/>
                      <wp:effectExtent l="0" t="4445" r="0" b="5080"/>
                      <wp:wrapNone/>
                      <wp:docPr id="683646737" name="直接连接符 2"/>
                      <wp:cNvGraphicFramePr/>
                      <a:graphic xmlns:a="http://schemas.openxmlformats.org/drawingml/2006/main">
                        <a:graphicData uri="http://schemas.microsoft.com/office/word/2010/wordprocessingShape">
                          <wps:wsp>
                            <wps:cNvCnPr/>
                            <wps:spPr>
                              <a:xfrm>
                                <a:off x="0" y="0"/>
                                <a:ext cx="935990" cy="0"/>
                              </a:xfrm>
                              <a:prstGeom prst="line">
                                <a:avLst/>
                              </a:prstGeom>
                              <a:noFill/>
                              <a:ln w="6350" cap="flat" cmpd="sng" algn="ctr">
                                <a:solidFill>
                                  <a:srgbClr val="000000"/>
                                </a:solidFill>
                                <a:prstDash val="solid"/>
                                <a:miter lim="800000"/>
                              </a:ln>
                            </wps:spPr>
                            <wps:bodyPr/>
                          </wps:wsp>
                        </a:graphicData>
                      </a:graphic>
                    </wp:anchor>
                  </w:drawing>
                </mc:Choice>
                <mc:Fallback>
                  <w:pict>
                    <v:line id="直接连接符 2" o:spid="_x0000_s1026" o:spt="20" style="position:absolute;left:0pt;margin-left:40.8pt;margin-top:12.15pt;height:0pt;width:73.7pt;z-index:251664384;mso-width-relative:page;mso-height-relative:page;" filled="f" stroked="t" coordsize="21600,21600" o:gfxdata="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GSh5HW&#10;AAAACAEAAA8AAAAAAAAAAQAgAAAAIgAAAGRycy9kb3ducmV2LnhtbFBLAQIUABQAAAAIAIdO4kAi&#10;kWVL6QEAALgDAAAOAAAAAAAAAAEAIAAAACUBAABkcnMvZTJvRG9jLnhtbFBLBQYAAAAABgAGAFkB&#10;AACABQAAAAA=&#10;">
                      <v:fill on="f" focussize="0,0"/>
                      <v:stroke weight="0.5pt" color="#000000" miterlimit="8" joinstyle="miter"/>
                      <v:imagedata o:title=""/>
                      <o:lock v:ext="edit" aspectratio="f"/>
                    </v:line>
                  </w:pict>
                </mc:Fallback>
              </mc:AlternateContent>
            </w:r>
            <w:r>
              <w:rPr>
                <w:rFonts w:hint="eastAsia" w:ascii="Calibri" w:hAnsi="Calibri" w:eastAsia="宋体" w:cs="Times New Roman"/>
                <w:kern w:val="0"/>
                <w:sz w:val="20"/>
                <w:szCs w:val="24"/>
              </w:rPr>
              <w:t xml:space="preserve">联系人：              </w:t>
            </w:r>
          </w:p>
          <w:p>
            <w:pPr>
              <w:rPr>
                <w:rFonts w:ascii="Calibri" w:hAnsi="Calibri" w:eastAsia="宋体" w:cs="Times New Roman"/>
                <w:kern w:val="0"/>
                <w:sz w:val="20"/>
                <w:szCs w:val="24"/>
              </w:rPr>
            </w:pPr>
          </w:p>
          <w:p>
            <w:pPr>
              <w:rPr>
                <w:rFonts w:ascii="Calibri" w:hAnsi="Calibri" w:eastAsia="宋体" w:cs="Times New Roman"/>
                <w:kern w:val="0"/>
                <w:sz w:val="20"/>
                <w:szCs w:val="24"/>
              </w:rPr>
            </w:pPr>
            <w:r>
              <w:rPr>
                <w:rFonts w:ascii="Calibri" w:hAnsi="Calibri" w:eastAsia="宋体" w:cs="Times New Roman"/>
                <w:kern w:val="0"/>
                <w:sz w:val="20"/>
                <w:szCs w:val="24"/>
              </w:rPr>
              <mc:AlternateContent>
                <mc:Choice Requires="wps">
                  <w:drawing>
                    <wp:anchor distT="0" distB="0" distL="114300" distR="114300" simplePos="0" relativeHeight="251665408" behindDoc="0" locked="0" layoutInCell="1" allowOverlap="1">
                      <wp:simplePos x="0" y="0"/>
                      <wp:positionH relativeFrom="column">
                        <wp:posOffset>622935</wp:posOffset>
                      </wp:positionH>
                      <wp:positionV relativeFrom="paragraph">
                        <wp:posOffset>186690</wp:posOffset>
                      </wp:positionV>
                      <wp:extent cx="1628775" cy="0"/>
                      <wp:effectExtent l="0" t="4445" r="0" b="5080"/>
                      <wp:wrapNone/>
                      <wp:docPr id="1459110110" name="直接连接符 1"/>
                      <wp:cNvGraphicFramePr/>
                      <a:graphic xmlns:a="http://schemas.openxmlformats.org/drawingml/2006/main">
                        <a:graphicData uri="http://schemas.microsoft.com/office/word/2010/wordprocessingShape">
                          <wps:wsp>
                            <wps:cNvCnPr/>
                            <wps:spPr>
                              <a:xfrm>
                                <a:off x="0" y="0"/>
                                <a:ext cx="1628775" cy="0"/>
                              </a:xfrm>
                              <a:prstGeom prst="line">
                                <a:avLst/>
                              </a:prstGeom>
                              <a:noFill/>
                              <a:ln w="6350" cap="flat" cmpd="sng" algn="ctr">
                                <a:solidFill>
                                  <a:srgbClr val="000000"/>
                                </a:solidFill>
                                <a:prstDash val="solid"/>
                                <a:miter lim="800000"/>
                              </a:ln>
                            </wps:spPr>
                            <wps:bodyPr/>
                          </wps:wsp>
                        </a:graphicData>
                      </a:graphic>
                    </wp:anchor>
                  </w:drawing>
                </mc:Choice>
                <mc:Fallback>
                  <w:pict>
                    <v:line id="直接连接符 1" o:spid="_x0000_s1026" o:spt="20" style="position:absolute;left:0pt;margin-left:49.05pt;margin-top:14.7pt;height:0pt;width:128.25pt;z-index:251665408;mso-width-relative:page;mso-height-relative:page;" filled="f" stroked="t" coordsize="21600,21600" o:gfxdata="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c2u&#10;bdYAAAAIAQAADwAAAAAAAAABACAAAAAiAAAAZHJzL2Rvd25yZXYueG1sUEsBAhQAFAAAAAgAh07i&#10;QOZD5OvrAQAAugMAAA4AAAAAAAAAAQAgAAAAJQEAAGRycy9lMm9Eb2MueG1sUEsFBgAAAAAGAAYA&#10;WQEAAIIFAAAAAA==&#10;">
                      <v:fill on="f" focussize="0,0"/>
                      <v:stroke weight="0.5pt" color="#000000" miterlimit="8" joinstyle="miter"/>
                      <v:imagedata o:title=""/>
                      <o:lock v:ext="edit" aspectratio="f"/>
                    </v:line>
                  </w:pict>
                </mc:Fallback>
              </mc:AlternateContent>
            </w:r>
            <w:r>
              <w:rPr>
                <w:rFonts w:hint="eastAsia" w:ascii="Calibri" w:hAnsi="Calibri" w:eastAsia="宋体" w:cs="Times New Roman"/>
                <w:kern w:val="0"/>
                <w:sz w:val="20"/>
                <w:szCs w:val="24"/>
              </w:rPr>
              <w:t>联系电话：</w:t>
            </w:r>
          </w:p>
          <w:p>
            <w:pPr>
              <w:rPr>
                <w:rFonts w:ascii="Calibri" w:hAnsi="Calibri" w:eastAsia="宋体" w:cs="Times New Roman"/>
                <w:kern w:val="0"/>
                <w:sz w:val="20"/>
                <w:szCs w:val="24"/>
              </w:rPr>
            </w:pPr>
          </w:p>
          <w:p>
            <w:pPr>
              <w:ind w:left="2090" w:leftChars="900" w:right="105" w:hanging="200" w:hangingChars="100"/>
              <w:jc w:val="right"/>
              <w:rPr>
                <w:rFonts w:ascii="Calibri" w:hAnsi="Calibri" w:eastAsia="宋体" w:cs="Times New Roman"/>
                <w:kern w:val="0"/>
                <w:sz w:val="20"/>
                <w:szCs w:val="24"/>
              </w:rPr>
            </w:pPr>
            <w:r>
              <w:rPr>
                <w:rFonts w:hint="eastAsia" w:ascii="Calibri" w:hAnsi="Calibri" w:eastAsia="宋体" w:cs="Times New Roman"/>
                <w:kern w:val="0"/>
                <w:sz w:val="20"/>
                <w:szCs w:val="24"/>
              </w:rPr>
              <w:t xml:space="preserve">（单位盖章）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68" w:type="dxa"/>
            <w:vMerge w:val="restart"/>
            <w:vAlign w:val="center"/>
          </w:tcPr>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工程信息</w:t>
            </w:r>
          </w:p>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p>
        </w:tc>
        <w:tc>
          <w:tcPr>
            <w:tcW w:w="1267" w:type="dxa"/>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项目名称</w:t>
            </w:r>
          </w:p>
        </w:tc>
        <w:tc>
          <w:tcPr>
            <w:tcW w:w="2601" w:type="dxa"/>
            <w:gridSpan w:val="4"/>
            <w:vAlign w:val="center"/>
          </w:tcPr>
          <w:p>
            <w:pPr>
              <w:jc w:val="center"/>
              <w:rPr>
                <w:rFonts w:ascii="Calibri" w:hAnsi="Calibri" w:eastAsia="宋体" w:cs="Times New Roman"/>
                <w:kern w:val="0"/>
                <w:sz w:val="20"/>
                <w:szCs w:val="24"/>
              </w:rPr>
            </w:pPr>
          </w:p>
        </w:tc>
        <w:tc>
          <w:tcPr>
            <w:tcW w:w="1119" w:type="dxa"/>
            <w:gridSpan w:val="2"/>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建筑类型</w:t>
            </w:r>
          </w:p>
        </w:tc>
        <w:tc>
          <w:tcPr>
            <w:tcW w:w="3376" w:type="dxa"/>
            <w:gridSpan w:val="2"/>
            <w:vAlign w:val="center"/>
          </w:tcPr>
          <w:p>
            <w:pPr>
              <w:jc w:val="center"/>
              <w:rPr>
                <w:rFonts w:ascii="Calibri" w:hAnsi="Calibri" w:eastAsia="宋体" w:cs="Times New Roman"/>
                <w:kern w:val="0"/>
                <w:sz w:val="20"/>
                <w:szCs w:val="24"/>
              </w:rPr>
            </w:pPr>
            <w:r>
              <w:rPr>
                <w:rFonts w:hint="eastAsia" w:ascii="宋体" w:hAnsi="宋体" w:eastAsia="宋体" w:cs="宋体"/>
                <w:kern w:val="0"/>
                <w:sz w:val="20"/>
                <w:szCs w:val="24"/>
              </w:rPr>
              <w:t>□别墅 □多层 □高层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Merge w:val="continue"/>
          </w:tcPr>
          <w:p>
            <w:pPr>
              <w:rPr>
                <w:rFonts w:ascii="Calibri" w:hAnsi="Calibri" w:eastAsia="宋体" w:cs="Times New Roman"/>
                <w:kern w:val="0"/>
                <w:sz w:val="20"/>
                <w:szCs w:val="24"/>
              </w:rPr>
            </w:pPr>
          </w:p>
        </w:tc>
        <w:tc>
          <w:tcPr>
            <w:tcW w:w="1267" w:type="dxa"/>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项目受理</w:t>
            </w:r>
          </w:p>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幢号、面积</w:t>
            </w:r>
          </w:p>
        </w:tc>
        <w:tc>
          <w:tcPr>
            <w:tcW w:w="7096" w:type="dxa"/>
            <w:gridSpan w:val="8"/>
          </w:tcPr>
          <w:p>
            <w:pPr>
              <w:jc w:val="center"/>
              <w:rPr>
                <w:rFonts w:ascii="Calibri" w:hAnsi="Calibri"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Merge w:val="continue"/>
          </w:tcPr>
          <w:p>
            <w:pPr>
              <w:rPr>
                <w:rFonts w:ascii="Calibri" w:hAnsi="Calibri" w:eastAsia="宋体" w:cs="Times New Roman"/>
                <w:kern w:val="0"/>
                <w:sz w:val="20"/>
                <w:szCs w:val="24"/>
              </w:rPr>
            </w:pPr>
          </w:p>
        </w:tc>
        <w:tc>
          <w:tcPr>
            <w:tcW w:w="1267" w:type="dxa"/>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项目地址</w:t>
            </w:r>
          </w:p>
        </w:tc>
        <w:tc>
          <w:tcPr>
            <w:tcW w:w="7096" w:type="dxa"/>
            <w:gridSpan w:val="8"/>
            <w:vAlign w:val="center"/>
          </w:tcPr>
          <w:p>
            <w:pPr>
              <w:jc w:val="center"/>
              <w:rPr>
                <w:rFonts w:ascii="宋体" w:hAnsi="宋体" w:eastAsia="宋体" w:cs="宋体"/>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Merge w:val="continue"/>
          </w:tcPr>
          <w:p>
            <w:pPr>
              <w:rPr>
                <w:rFonts w:ascii="Calibri" w:hAnsi="Calibri" w:eastAsia="宋体" w:cs="Times New Roman"/>
                <w:kern w:val="0"/>
                <w:sz w:val="20"/>
                <w:szCs w:val="24"/>
              </w:rPr>
            </w:pPr>
          </w:p>
        </w:tc>
        <w:tc>
          <w:tcPr>
            <w:tcW w:w="1267" w:type="dxa"/>
          </w:tcPr>
          <w:p>
            <w:pPr>
              <w:rPr>
                <w:rFonts w:ascii="Calibri" w:hAnsi="Calibri" w:eastAsia="宋体" w:cs="Times New Roman"/>
                <w:kern w:val="0"/>
                <w:sz w:val="20"/>
                <w:szCs w:val="24"/>
              </w:rPr>
            </w:pPr>
            <w:r>
              <w:rPr>
                <w:rFonts w:hint="eastAsia" w:ascii="Calibri" w:hAnsi="Calibri" w:eastAsia="宋体" w:cs="Times New Roman"/>
                <w:kern w:val="0"/>
                <w:sz w:val="20"/>
                <w:szCs w:val="24"/>
              </w:rPr>
              <w:t>总建筑面积</w:t>
            </w:r>
          </w:p>
          <w:p>
            <w:pPr>
              <w:rPr>
                <w:rFonts w:ascii="Calibri" w:hAnsi="Calibri" w:eastAsia="宋体" w:cs="Times New Roman"/>
                <w:kern w:val="0"/>
                <w:sz w:val="20"/>
                <w:szCs w:val="24"/>
              </w:rPr>
            </w:pPr>
            <w:r>
              <w:rPr>
                <w:rFonts w:hint="eastAsia" w:ascii="Calibri" w:hAnsi="Calibri" w:eastAsia="宋体" w:cs="Times New Roman"/>
                <w:kern w:val="0"/>
                <w:sz w:val="20"/>
                <w:szCs w:val="24"/>
              </w:rPr>
              <w:t>（M</w:t>
            </w:r>
            <w:r>
              <w:rPr>
                <w:rFonts w:hint="eastAsia" w:ascii="Calibri" w:hAnsi="Calibri" w:eastAsia="宋体" w:cs="Times New Roman"/>
                <w:kern w:val="0"/>
                <w:sz w:val="20"/>
                <w:szCs w:val="24"/>
                <w:vertAlign w:val="superscript"/>
              </w:rPr>
              <w:t>2</w:t>
            </w:r>
            <w:r>
              <w:rPr>
                <w:rFonts w:hint="eastAsia" w:ascii="Calibri" w:hAnsi="Calibri" w:eastAsia="宋体" w:cs="Times New Roman"/>
                <w:kern w:val="0"/>
                <w:sz w:val="20"/>
                <w:szCs w:val="24"/>
              </w:rPr>
              <w:t>）</w:t>
            </w:r>
          </w:p>
        </w:tc>
        <w:tc>
          <w:tcPr>
            <w:tcW w:w="2601" w:type="dxa"/>
            <w:gridSpan w:val="4"/>
            <w:vAlign w:val="center"/>
          </w:tcPr>
          <w:p>
            <w:pPr>
              <w:jc w:val="right"/>
              <w:rPr>
                <w:rFonts w:ascii="Calibri" w:hAnsi="Calibri" w:eastAsia="宋体" w:cs="Times New Roman"/>
                <w:kern w:val="0"/>
                <w:sz w:val="20"/>
                <w:szCs w:val="24"/>
              </w:rPr>
            </w:pPr>
          </w:p>
        </w:tc>
        <w:tc>
          <w:tcPr>
            <w:tcW w:w="1119" w:type="dxa"/>
            <w:gridSpan w:val="2"/>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结构类型</w:t>
            </w:r>
          </w:p>
        </w:tc>
        <w:tc>
          <w:tcPr>
            <w:tcW w:w="3376" w:type="dxa"/>
            <w:gridSpan w:val="2"/>
            <w:vAlign w:val="center"/>
          </w:tcPr>
          <w:p>
            <w:pPr>
              <w:jc w:val="center"/>
              <w:rPr>
                <w:rFonts w:ascii="Calibri" w:hAnsi="Calibri" w:eastAsia="宋体" w:cs="Times New Roman"/>
                <w:kern w:val="0"/>
                <w:sz w:val="20"/>
                <w:szCs w:val="24"/>
              </w:rPr>
            </w:pPr>
            <w:r>
              <w:rPr>
                <w:rFonts w:hint="eastAsia" w:ascii="宋体" w:hAnsi="宋体" w:eastAsia="宋体" w:cs="宋体"/>
                <w:kern w:val="0"/>
                <w:sz w:val="20"/>
                <w:szCs w:val="24"/>
              </w:rPr>
              <w:t>□钢混 □砖混 □砖木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Merge w:val="continue"/>
          </w:tcPr>
          <w:p>
            <w:pPr>
              <w:rPr>
                <w:rFonts w:ascii="Calibri" w:hAnsi="Calibri" w:eastAsia="宋体" w:cs="Times New Roman"/>
                <w:kern w:val="0"/>
                <w:sz w:val="20"/>
                <w:szCs w:val="24"/>
              </w:rPr>
            </w:pPr>
          </w:p>
        </w:tc>
        <w:tc>
          <w:tcPr>
            <w:tcW w:w="1267" w:type="dxa"/>
          </w:tcPr>
          <w:p>
            <w:pPr>
              <w:rPr>
                <w:rFonts w:ascii="Calibri" w:hAnsi="Calibri" w:eastAsia="宋体" w:cs="Times New Roman"/>
                <w:kern w:val="0"/>
                <w:sz w:val="20"/>
                <w:szCs w:val="24"/>
              </w:rPr>
            </w:pPr>
            <w:r>
              <w:rPr>
                <w:rFonts w:hint="eastAsia" w:ascii="Calibri" w:hAnsi="Calibri" w:eastAsia="宋体" w:cs="Times New Roman"/>
                <w:kern w:val="0"/>
                <w:sz w:val="20"/>
                <w:szCs w:val="24"/>
              </w:rPr>
              <w:t>底层占地面积（M</w:t>
            </w:r>
            <w:r>
              <w:rPr>
                <w:rFonts w:hint="eastAsia" w:ascii="Calibri" w:hAnsi="Calibri" w:eastAsia="宋体" w:cs="Times New Roman"/>
                <w:kern w:val="0"/>
                <w:sz w:val="20"/>
                <w:szCs w:val="24"/>
                <w:vertAlign w:val="superscript"/>
              </w:rPr>
              <w:t>2</w:t>
            </w:r>
            <w:r>
              <w:rPr>
                <w:rFonts w:hint="eastAsia" w:ascii="Calibri" w:hAnsi="Calibri" w:eastAsia="宋体" w:cs="Times New Roman"/>
                <w:kern w:val="0"/>
                <w:sz w:val="20"/>
                <w:szCs w:val="24"/>
              </w:rPr>
              <w:t>）</w:t>
            </w:r>
          </w:p>
        </w:tc>
        <w:tc>
          <w:tcPr>
            <w:tcW w:w="1170" w:type="dxa"/>
            <w:vAlign w:val="center"/>
          </w:tcPr>
          <w:p>
            <w:pPr>
              <w:jc w:val="right"/>
              <w:rPr>
                <w:rFonts w:ascii="Calibri" w:hAnsi="Calibri" w:eastAsia="宋体" w:cs="Times New Roman"/>
                <w:kern w:val="0"/>
                <w:sz w:val="20"/>
                <w:szCs w:val="24"/>
              </w:rPr>
            </w:pPr>
          </w:p>
        </w:tc>
        <w:tc>
          <w:tcPr>
            <w:tcW w:w="450" w:type="dxa"/>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幢数</w:t>
            </w:r>
          </w:p>
        </w:tc>
        <w:tc>
          <w:tcPr>
            <w:tcW w:w="981" w:type="dxa"/>
            <w:gridSpan w:val="2"/>
            <w:vAlign w:val="center"/>
          </w:tcPr>
          <w:p>
            <w:pPr>
              <w:jc w:val="right"/>
              <w:rPr>
                <w:rFonts w:ascii="Calibri" w:hAnsi="Calibri" w:eastAsia="宋体" w:cs="Times New Roman"/>
                <w:kern w:val="0"/>
                <w:sz w:val="20"/>
                <w:szCs w:val="24"/>
              </w:rPr>
            </w:pPr>
            <w:r>
              <w:rPr>
                <w:rFonts w:hint="eastAsia" w:ascii="Calibri" w:hAnsi="Calibri" w:eastAsia="宋体" w:cs="Times New Roman"/>
                <w:kern w:val="0"/>
                <w:sz w:val="20"/>
                <w:szCs w:val="24"/>
              </w:rPr>
              <w:t>幢</w:t>
            </w:r>
          </w:p>
        </w:tc>
        <w:tc>
          <w:tcPr>
            <w:tcW w:w="1119" w:type="dxa"/>
            <w:gridSpan w:val="2"/>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建筑层数</w:t>
            </w:r>
          </w:p>
        </w:tc>
        <w:tc>
          <w:tcPr>
            <w:tcW w:w="3376" w:type="dxa"/>
            <w:gridSpan w:val="2"/>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地上     层，地下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Pr>
          <w:p>
            <w:pPr>
              <w:rPr>
                <w:rFonts w:ascii="Calibri" w:hAnsi="Calibri" w:eastAsia="宋体" w:cs="Times New Roman"/>
                <w:kern w:val="0"/>
                <w:sz w:val="20"/>
                <w:szCs w:val="24"/>
              </w:rPr>
            </w:pPr>
          </w:p>
        </w:tc>
        <w:tc>
          <w:tcPr>
            <w:tcW w:w="1267" w:type="dxa"/>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施工单位</w:t>
            </w:r>
          </w:p>
        </w:tc>
        <w:tc>
          <w:tcPr>
            <w:tcW w:w="3720" w:type="dxa"/>
            <w:gridSpan w:val="6"/>
            <w:vAlign w:val="center"/>
          </w:tcPr>
          <w:p>
            <w:pPr>
              <w:jc w:val="center"/>
              <w:rPr>
                <w:rFonts w:ascii="Calibri" w:hAnsi="Calibri" w:eastAsia="宋体" w:cs="Times New Roman"/>
                <w:kern w:val="0"/>
                <w:sz w:val="20"/>
                <w:szCs w:val="24"/>
              </w:rPr>
            </w:pPr>
          </w:p>
          <w:p>
            <w:pPr>
              <w:jc w:val="center"/>
              <w:rPr>
                <w:rFonts w:ascii="Calibri" w:hAnsi="Calibri" w:eastAsia="宋体" w:cs="Times New Roman"/>
                <w:kern w:val="0"/>
                <w:sz w:val="20"/>
                <w:szCs w:val="24"/>
              </w:rPr>
            </w:pPr>
          </w:p>
        </w:tc>
        <w:tc>
          <w:tcPr>
            <w:tcW w:w="1260" w:type="dxa"/>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项目经理</w:t>
            </w:r>
          </w:p>
        </w:tc>
        <w:tc>
          <w:tcPr>
            <w:tcW w:w="2116" w:type="dxa"/>
            <w:vAlign w:val="center"/>
          </w:tcPr>
          <w:p>
            <w:pPr>
              <w:jc w:val="center"/>
              <w:rPr>
                <w:rFonts w:ascii="Calibri" w:hAnsi="Calibri"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vMerge w:val="continue"/>
          </w:tcPr>
          <w:p>
            <w:pPr>
              <w:rPr>
                <w:rFonts w:ascii="Calibri" w:hAnsi="Calibri" w:eastAsia="宋体" w:cs="Times New Roman"/>
                <w:kern w:val="0"/>
                <w:sz w:val="20"/>
                <w:szCs w:val="24"/>
              </w:rPr>
            </w:pPr>
          </w:p>
        </w:tc>
        <w:tc>
          <w:tcPr>
            <w:tcW w:w="1267" w:type="dxa"/>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联系人</w:t>
            </w:r>
          </w:p>
        </w:tc>
        <w:tc>
          <w:tcPr>
            <w:tcW w:w="1710" w:type="dxa"/>
            <w:gridSpan w:val="3"/>
          </w:tcPr>
          <w:p>
            <w:pPr>
              <w:rPr>
                <w:rFonts w:ascii="Calibri" w:hAnsi="Calibri" w:eastAsia="宋体" w:cs="Times New Roman"/>
                <w:kern w:val="0"/>
                <w:sz w:val="20"/>
                <w:szCs w:val="24"/>
              </w:rPr>
            </w:pPr>
          </w:p>
        </w:tc>
        <w:tc>
          <w:tcPr>
            <w:tcW w:w="1417" w:type="dxa"/>
            <w:gridSpan w:val="2"/>
            <w:vAlign w:val="center"/>
          </w:tcPr>
          <w:p>
            <w:pPr>
              <w:jc w:val="center"/>
              <w:rPr>
                <w:rFonts w:ascii="Calibri" w:hAnsi="Calibri" w:eastAsia="宋体" w:cs="Times New Roman"/>
                <w:kern w:val="0"/>
                <w:sz w:val="20"/>
                <w:szCs w:val="24"/>
              </w:rPr>
            </w:pPr>
            <w:r>
              <w:rPr>
                <w:rFonts w:hint="eastAsia" w:ascii="Calibri" w:hAnsi="Calibri" w:eastAsia="宋体" w:cs="Times New Roman"/>
                <w:kern w:val="0"/>
                <w:sz w:val="20"/>
                <w:szCs w:val="24"/>
              </w:rPr>
              <w:t>联系电话</w:t>
            </w:r>
          </w:p>
        </w:tc>
        <w:tc>
          <w:tcPr>
            <w:tcW w:w="3969" w:type="dxa"/>
            <w:gridSpan w:val="3"/>
          </w:tcPr>
          <w:p>
            <w:pPr>
              <w:rPr>
                <w:rFonts w:ascii="Calibri" w:hAnsi="Calibri" w:eastAsia="宋体" w:cs="Times New Roman"/>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568" w:type="dxa"/>
            <w:vAlign w:val="center"/>
          </w:tcPr>
          <w:p>
            <w:pPr>
              <w:jc w:val="center"/>
              <w:rPr>
                <w:rFonts w:ascii="Calibri" w:hAnsi="Calibri" w:eastAsia="宋体" w:cs="Times New Roman"/>
                <w:kern w:val="0"/>
                <w:sz w:val="24"/>
                <w:szCs w:val="24"/>
              </w:rPr>
            </w:pPr>
            <w:r>
              <w:rPr>
                <w:rFonts w:hint="eastAsia" w:ascii="Calibri" w:hAnsi="Calibri" w:eastAsia="宋体" w:cs="Times New Roman"/>
                <w:kern w:val="0"/>
                <w:sz w:val="24"/>
                <w:szCs w:val="24"/>
              </w:rPr>
              <w:t>建设单位须知</w:t>
            </w:r>
          </w:p>
        </w:tc>
        <w:tc>
          <w:tcPr>
            <w:tcW w:w="8363" w:type="dxa"/>
            <w:gridSpan w:val="9"/>
          </w:tcPr>
          <w:p>
            <w:pPr>
              <w:rPr>
                <w:rFonts w:ascii="Calibri" w:hAnsi="Calibri" w:eastAsia="宋体" w:cs="Times New Roman"/>
                <w:kern w:val="0"/>
                <w:sz w:val="24"/>
                <w:szCs w:val="24"/>
              </w:rPr>
            </w:pPr>
            <w:bookmarkStart w:id="4" w:name="_Hlk135753421"/>
            <w:r>
              <w:rPr>
                <w:rFonts w:hint="eastAsia" w:ascii="Calibri" w:hAnsi="Calibri" w:eastAsia="宋体" w:cs="Times New Roman"/>
                <w:kern w:val="0"/>
                <w:sz w:val="24"/>
                <w:szCs w:val="24"/>
              </w:rPr>
              <w:t>1、</w:t>
            </w:r>
            <w:bookmarkEnd w:id="4"/>
            <w:r>
              <w:rPr>
                <w:rFonts w:hint="eastAsia" w:ascii="Calibri" w:hAnsi="Calibri" w:eastAsia="宋体" w:cs="Times New Roman"/>
                <w:kern w:val="0"/>
                <w:sz w:val="24"/>
                <w:szCs w:val="24"/>
              </w:rPr>
              <w:t>提交《建设工程规划许可证》、《总平面图》、《底层平面图》电子版。</w:t>
            </w:r>
          </w:p>
          <w:p>
            <w:pPr>
              <w:rPr>
                <w:rFonts w:ascii="Calibri" w:hAnsi="Calibri" w:eastAsia="宋体" w:cs="Times New Roman"/>
                <w:kern w:val="0"/>
                <w:sz w:val="24"/>
                <w:szCs w:val="24"/>
              </w:rPr>
            </w:pPr>
            <w:r>
              <w:rPr>
                <w:rFonts w:ascii="Calibri" w:hAnsi="Calibri" w:eastAsia="宋体" w:cs="Times New Roman"/>
                <w:kern w:val="0"/>
                <w:sz w:val="24"/>
                <w:szCs w:val="24"/>
              </w:rPr>
              <w:t>2</w:t>
            </w:r>
            <w:r>
              <w:rPr>
                <w:rFonts w:hint="eastAsia" w:ascii="Calibri" w:hAnsi="Calibri" w:eastAsia="宋体" w:cs="Times New Roman"/>
                <w:kern w:val="0"/>
                <w:sz w:val="24"/>
                <w:szCs w:val="24"/>
              </w:rPr>
              <w:t>、督促</w:t>
            </w:r>
            <w:bookmarkStart w:id="5" w:name="_Hlk135814907"/>
            <w:r>
              <w:rPr>
                <w:rFonts w:hint="eastAsia" w:ascii="Calibri" w:hAnsi="Calibri" w:eastAsia="宋体" w:cs="Times New Roman"/>
                <w:kern w:val="0"/>
                <w:sz w:val="24"/>
                <w:szCs w:val="24"/>
              </w:rPr>
              <w:t>施工单位在房屋建设施工过程中，及时清除建筑场地遗留的废旧木质材料和其他含有纤维素的废弃物。</w:t>
            </w:r>
          </w:p>
          <w:bookmarkEnd w:id="5"/>
          <w:p>
            <w:pPr>
              <w:rPr>
                <w:rFonts w:ascii="Calibri" w:hAnsi="Calibri" w:eastAsia="宋体" w:cs="Times New Roman"/>
                <w:kern w:val="0"/>
                <w:sz w:val="24"/>
                <w:szCs w:val="24"/>
              </w:rPr>
            </w:pPr>
            <w:r>
              <w:rPr>
                <w:rFonts w:ascii="Calibri" w:hAnsi="Calibri" w:eastAsia="宋体" w:cs="Times New Roman"/>
                <w:kern w:val="0"/>
                <w:sz w:val="24"/>
                <w:szCs w:val="24"/>
              </w:rPr>
              <w:t>3</w:t>
            </w:r>
            <w:r>
              <w:rPr>
                <w:rFonts w:hint="eastAsia" w:ascii="Calibri" w:hAnsi="Calibri" w:eastAsia="宋体" w:cs="Times New Roman"/>
                <w:kern w:val="0"/>
                <w:sz w:val="24"/>
                <w:szCs w:val="24"/>
              </w:rPr>
              <w:t>、为确保白蚁预防施工质量，建设工程施工进行到基础</w:t>
            </w:r>
            <w:r>
              <w:rPr>
                <w:rFonts w:hint="eastAsia" w:ascii="宋体" w:hAnsi="宋体" w:eastAsia="宋体" w:cs="Times New Roman"/>
                <w:kern w:val="0"/>
                <w:sz w:val="24"/>
                <w:szCs w:val="24"/>
              </w:rPr>
              <w:t>±0，回填土到位，</w:t>
            </w:r>
            <w:r>
              <w:rPr>
                <w:rFonts w:hint="eastAsia" w:ascii="Calibri" w:hAnsi="Calibri" w:eastAsia="宋体" w:cs="Times New Roman"/>
                <w:kern w:val="0"/>
                <w:sz w:val="24"/>
                <w:szCs w:val="24"/>
              </w:rPr>
              <w:t>地面硬化前联系白蚁防治科，领取白蚁预防药物、器具，安排施工人员，在白蚁防治</w:t>
            </w:r>
            <w:r>
              <w:rPr>
                <w:rFonts w:hint="eastAsia" w:ascii="Calibri" w:hAnsi="Calibri" w:eastAsia="宋体" w:cs="Times New Roman"/>
                <w:kern w:val="0"/>
                <w:sz w:val="24"/>
                <w:szCs w:val="24"/>
                <w:lang w:eastAsia="zh-CN"/>
              </w:rPr>
              <w:t>机构</w:t>
            </w:r>
            <w:r>
              <w:rPr>
                <w:rFonts w:hint="eastAsia" w:ascii="Calibri" w:hAnsi="Calibri" w:eastAsia="宋体" w:cs="Times New Roman"/>
                <w:kern w:val="0"/>
                <w:sz w:val="24"/>
                <w:szCs w:val="24"/>
              </w:rPr>
              <w:t>专业技术人员和监理人员指导监督下及时实施白蚁预防工程。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931" w:type="dxa"/>
            <w:gridSpan w:val="10"/>
            <w:vAlign w:val="center"/>
          </w:tcPr>
          <w:p>
            <w:pPr>
              <w:jc w:val="left"/>
              <w:rPr>
                <w:rFonts w:ascii="Calibri" w:hAnsi="Calibri" w:eastAsia="宋体" w:cs="Times New Roman"/>
                <w:kern w:val="0"/>
                <w:sz w:val="20"/>
                <w:szCs w:val="24"/>
              </w:rPr>
            </w:pPr>
            <w:r>
              <w:rPr>
                <w:rFonts w:hint="eastAsia" w:ascii="Calibri" w:hAnsi="Calibri" w:eastAsia="宋体" w:cs="Times New Roman"/>
                <w:kern w:val="0"/>
                <w:sz w:val="20"/>
                <w:szCs w:val="24"/>
              </w:rPr>
              <w:t>本登记单一式贰份，建设单位壹份、白蚁预防单位壹份。</w:t>
            </w:r>
          </w:p>
        </w:tc>
      </w:tr>
    </w:tbl>
    <w:p>
      <w:pPr>
        <w:rPr>
          <w:rFonts w:ascii="Calibri" w:hAnsi="Calibri" w:eastAsia="宋体" w:cs="Times New Roman"/>
          <w:szCs w:val="24"/>
        </w:rPr>
      </w:pPr>
      <w:r>
        <w:rPr>
          <w:rFonts w:hint="eastAsia" w:ascii="Calibri" w:hAnsi="Calibri" w:eastAsia="宋体" w:cs="Times New Roman"/>
          <w:szCs w:val="24"/>
        </w:rPr>
        <w:t xml:space="preserve"> 登记编号：蚁防</w:t>
      </w:r>
      <w:r>
        <w:rPr>
          <w:rFonts w:ascii="Calibri" w:hAnsi="Calibri" w:eastAsia="宋体" w:cs="Times New Roman"/>
          <w:szCs w:val="24"/>
        </w:rPr>
        <w:t>[</w:t>
      </w:r>
      <w:r>
        <w:rPr>
          <w:rFonts w:hint="eastAsia" w:ascii="Calibri" w:hAnsi="Calibri" w:eastAsia="宋体" w:cs="Times New Roman"/>
          <w:szCs w:val="24"/>
        </w:rPr>
        <w:t xml:space="preserve">      </w:t>
      </w:r>
      <w:r>
        <w:rPr>
          <w:rFonts w:ascii="Calibri" w:hAnsi="Calibri" w:eastAsia="宋体" w:cs="Times New Roman"/>
          <w:szCs w:val="24"/>
        </w:rPr>
        <w:t>]</w:t>
      </w:r>
      <w:r>
        <w:rPr>
          <w:rFonts w:hint="eastAsia" w:ascii="Calibri" w:hAnsi="Calibri" w:eastAsia="宋体" w:cs="Times New Roman"/>
          <w:szCs w:val="24"/>
        </w:rPr>
        <w:t xml:space="preserve"> 第    号              </w:t>
      </w:r>
      <w:r>
        <w:rPr>
          <w:rFonts w:hint="eastAsia" w:ascii="Calibri" w:hAnsi="Calibri" w:eastAsia="宋体" w:cs="Times New Roman"/>
          <w:szCs w:val="21"/>
        </w:rPr>
        <w:t>受理日期：    年   月</w:t>
      </w:r>
      <w:r>
        <w:rPr>
          <w:rFonts w:hint="eastAsia" w:ascii="Calibri" w:hAnsi="Calibri" w:eastAsia="宋体" w:cs="Times New Roman"/>
          <w:szCs w:val="24"/>
        </w:rPr>
        <w:t xml:space="preserve">   日</w:t>
      </w:r>
    </w:p>
    <w:bookmarkEnd w:id="3"/>
    <w:p>
      <w:pPr>
        <w:pStyle w:val="5"/>
        <w:shd w:val="clear" w:color="auto" w:fill="FFFFFF"/>
        <w:spacing w:before="0" w:beforeAutospacing="0" w:after="60" w:afterAutospacing="0" w:line="600" w:lineRule="exact"/>
        <w:rPr>
          <w:rFonts w:ascii="仿宋_GB2312" w:hAnsi="Microsoft YaHei UI" w:eastAsia="仿宋_GB2312"/>
          <w:spacing w:val="8"/>
          <w:sz w:val="28"/>
          <w:szCs w:val="28"/>
        </w:rPr>
      </w:pPr>
      <w:r>
        <w:rPr>
          <w:rFonts w:hint="eastAsia" w:ascii="仿宋_GB2312" w:hAnsi="仿宋" w:eastAsia="仿宋_GB2312" w:cs="仿宋"/>
          <w:spacing w:val="-2"/>
          <w:sz w:val="28"/>
          <w:szCs w:val="28"/>
          <w:shd w:val="clear" w:color="auto" w:fill="FFFFFF"/>
        </w:rPr>
        <w:t>附件二:</w:t>
      </w:r>
    </w:p>
    <w:p>
      <w:pPr>
        <w:ind w:firstLine="4800" w:firstLineChars="1500"/>
        <w:rPr>
          <w:rFonts w:ascii="仿宋" w:hAnsi="仿宋" w:eastAsia="仿宋"/>
          <w:sz w:val="32"/>
          <w:szCs w:val="32"/>
        </w:rPr>
      </w:pPr>
      <w:r>
        <w:rPr>
          <w:rFonts w:hint="eastAsia" w:ascii="仿宋" w:hAnsi="仿宋" w:eastAsia="仿宋"/>
          <w:sz w:val="32"/>
          <w:szCs w:val="32"/>
        </w:rPr>
        <w:t>证号：</w:t>
      </w:r>
    </w:p>
    <w:p>
      <w:pPr>
        <w:jc w:val="center"/>
        <w:rPr>
          <w:rFonts w:ascii="黑体" w:hAnsi="黑体" w:eastAsia="黑体"/>
          <w:sz w:val="44"/>
          <w:szCs w:val="44"/>
        </w:rPr>
      </w:pPr>
      <w:r>
        <w:rPr>
          <w:rFonts w:hint="eastAsia" w:ascii="黑体" w:hAnsi="黑体" w:eastAsia="黑体"/>
          <w:sz w:val="44"/>
          <w:szCs w:val="44"/>
        </w:rPr>
        <w:t>新建、改建、扩建房屋白蚁预防证明</w:t>
      </w:r>
    </w:p>
    <w:p>
      <w:pPr>
        <w:rPr>
          <w:rFonts w:ascii="仿宋" w:hAnsi="仿宋" w:eastAsia="仿宋"/>
          <w:sz w:val="44"/>
          <w:szCs w:val="44"/>
        </w:rPr>
      </w:pPr>
    </w:p>
    <w:p>
      <w:pPr>
        <w:jc w:val="center"/>
        <w:rPr>
          <w:rFonts w:ascii="仿宋" w:hAnsi="仿宋" w:eastAsia="仿宋"/>
          <w:sz w:val="30"/>
          <w:szCs w:val="30"/>
        </w:rPr>
      </w:pPr>
      <w:r>
        <w:rPr>
          <w:rFonts w:hint="eastAsia" w:ascii="仿宋" w:hAnsi="仿宋" w:eastAsia="仿宋"/>
          <w:sz w:val="30"/>
          <w:szCs w:val="30"/>
        </w:rPr>
        <w:t>蚁防字【    】第  号</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59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 w:hAnsi="仿宋" w:eastAsia="仿宋"/>
                <w:kern w:val="0"/>
                <w:sz w:val="30"/>
                <w:szCs w:val="30"/>
              </w:rPr>
            </w:pPr>
            <w:r>
              <w:rPr>
                <w:rFonts w:hint="eastAsia" w:ascii="仿宋" w:hAnsi="仿宋" w:eastAsia="仿宋"/>
                <w:kern w:val="0"/>
                <w:sz w:val="30"/>
                <w:szCs w:val="30"/>
              </w:rPr>
              <w:t>建设单位</w:t>
            </w:r>
          </w:p>
        </w:tc>
        <w:tc>
          <w:tcPr>
            <w:tcW w:w="6854" w:type="dxa"/>
            <w:gridSpan w:val="3"/>
          </w:tcPr>
          <w:p>
            <w:pP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 w:hAnsi="仿宋" w:eastAsia="仿宋"/>
                <w:kern w:val="0"/>
                <w:sz w:val="30"/>
                <w:szCs w:val="30"/>
              </w:rPr>
            </w:pPr>
            <w:r>
              <w:rPr>
                <w:rFonts w:hint="eastAsia" w:ascii="仿宋" w:hAnsi="仿宋" w:eastAsia="仿宋"/>
                <w:kern w:val="0"/>
                <w:sz w:val="30"/>
                <w:szCs w:val="30"/>
              </w:rPr>
              <w:t>工程名称</w:t>
            </w:r>
          </w:p>
        </w:tc>
        <w:tc>
          <w:tcPr>
            <w:tcW w:w="6854" w:type="dxa"/>
            <w:gridSpan w:val="3"/>
          </w:tcPr>
          <w:p>
            <w:pP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 w:hAnsi="仿宋" w:eastAsia="仿宋"/>
                <w:kern w:val="0"/>
                <w:sz w:val="30"/>
                <w:szCs w:val="30"/>
              </w:rPr>
            </w:pPr>
            <w:r>
              <w:rPr>
                <w:rFonts w:hint="eastAsia" w:ascii="仿宋" w:hAnsi="仿宋" w:eastAsia="仿宋"/>
                <w:kern w:val="0"/>
                <w:sz w:val="30"/>
                <w:szCs w:val="30"/>
              </w:rPr>
              <w:t>工程地址</w:t>
            </w:r>
          </w:p>
        </w:tc>
        <w:tc>
          <w:tcPr>
            <w:tcW w:w="6854" w:type="dxa"/>
            <w:gridSpan w:val="3"/>
          </w:tcPr>
          <w:p>
            <w:pP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 w:hAnsi="仿宋" w:eastAsia="仿宋"/>
                <w:kern w:val="0"/>
                <w:sz w:val="30"/>
                <w:szCs w:val="30"/>
              </w:rPr>
            </w:pPr>
            <w:r>
              <w:rPr>
                <w:rFonts w:hint="eastAsia" w:ascii="仿宋" w:hAnsi="仿宋" w:eastAsia="仿宋"/>
                <w:kern w:val="0"/>
                <w:sz w:val="30"/>
                <w:szCs w:val="30"/>
              </w:rPr>
              <w:t>实施白蚁</w:t>
            </w:r>
          </w:p>
          <w:p>
            <w:pPr>
              <w:rPr>
                <w:rFonts w:ascii="仿宋" w:hAnsi="仿宋" w:eastAsia="仿宋"/>
                <w:kern w:val="0"/>
                <w:sz w:val="30"/>
                <w:szCs w:val="30"/>
              </w:rPr>
            </w:pPr>
            <w:r>
              <w:rPr>
                <w:rFonts w:hint="eastAsia" w:ascii="仿宋" w:hAnsi="仿宋" w:eastAsia="仿宋"/>
                <w:kern w:val="0"/>
                <w:sz w:val="30"/>
                <w:szCs w:val="30"/>
              </w:rPr>
              <w:t>预防楼栋</w:t>
            </w:r>
          </w:p>
        </w:tc>
        <w:tc>
          <w:tcPr>
            <w:tcW w:w="6854" w:type="dxa"/>
            <w:gridSpan w:val="3"/>
          </w:tcPr>
          <w:p>
            <w:pP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 w:hAnsi="仿宋" w:eastAsia="仿宋"/>
                <w:kern w:val="0"/>
                <w:sz w:val="30"/>
                <w:szCs w:val="30"/>
              </w:rPr>
            </w:pPr>
            <w:r>
              <w:rPr>
                <w:rFonts w:hint="eastAsia" w:ascii="仿宋" w:hAnsi="仿宋" w:eastAsia="仿宋"/>
                <w:kern w:val="0"/>
                <w:sz w:val="30"/>
                <w:szCs w:val="30"/>
              </w:rPr>
              <w:t>建筑类型</w:t>
            </w:r>
          </w:p>
        </w:tc>
        <w:tc>
          <w:tcPr>
            <w:tcW w:w="2592" w:type="dxa"/>
          </w:tcPr>
          <w:p>
            <w:pPr>
              <w:rPr>
                <w:rFonts w:ascii="仿宋" w:hAnsi="仿宋" w:eastAsia="仿宋"/>
                <w:kern w:val="0"/>
                <w:sz w:val="30"/>
                <w:szCs w:val="30"/>
              </w:rPr>
            </w:pPr>
          </w:p>
        </w:tc>
        <w:tc>
          <w:tcPr>
            <w:tcW w:w="2131" w:type="dxa"/>
          </w:tcPr>
          <w:p>
            <w:pPr>
              <w:rPr>
                <w:rFonts w:ascii="仿宋" w:hAnsi="仿宋" w:eastAsia="仿宋"/>
                <w:kern w:val="0"/>
                <w:sz w:val="30"/>
                <w:szCs w:val="30"/>
              </w:rPr>
            </w:pPr>
            <w:r>
              <w:rPr>
                <w:rFonts w:hint="eastAsia" w:ascii="仿宋" w:hAnsi="仿宋" w:eastAsia="仿宋"/>
                <w:kern w:val="0"/>
                <w:sz w:val="30"/>
                <w:szCs w:val="30"/>
              </w:rPr>
              <w:t>建筑结构</w:t>
            </w:r>
          </w:p>
        </w:tc>
        <w:tc>
          <w:tcPr>
            <w:tcW w:w="2131" w:type="dxa"/>
          </w:tcPr>
          <w:p>
            <w:pP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rPr>
                <w:rFonts w:ascii="仿宋" w:hAnsi="仿宋" w:eastAsia="仿宋"/>
                <w:kern w:val="0"/>
                <w:sz w:val="30"/>
                <w:szCs w:val="30"/>
              </w:rPr>
            </w:pPr>
            <w:r>
              <w:rPr>
                <w:rFonts w:hint="eastAsia" w:ascii="仿宋" w:hAnsi="仿宋" w:eastAsia="仿宋"/>
                <w:kern w:val="0"/>
                <w:sz w:val="30"/>
                <w:szCs w:val="30"/>
              </w:rPr>
              <w:t>建筑面积</w:t>
            </w:r>
          </w:p>
        </w:tc>
        <w:tc>
          <w:tcPr>
            <w:tcW w:w="2592" w:type="dxa"/>
          </w:tcPr>
          <w:p>
            <w:pPr>
              <w:rPr>
                <w:rFonts w:ascii="仿宋" w:hAnsi="仿宋" w:eastAsia="仿宋"/>
                <w:kern w:val="0"/>
                <w:sz w:val="30"/>
                <w:szCs w:val="30"/>
              </w:rPr>
            </w:pPr>
          </w:p>
        </w:tc>
        <w:tc>
          <w:tcPr>
            <w:tcW w:w="2131" w:type="dxa"/>
          </w:tcPr>
          <w:p>
            <w:pPr>
              <w:rPr>
                <w:rFonts w:ascii="仿宋" w:hAnsi="仿宋" w:eastAsia="仿宋"/>
                <w:kern w:val="0"/>
                <w:sz w:val="30"/>
                <w:szCs w:val="30"/>
              </w:rPr>
            </w:pPr>
            <w:r>
              <w:rPr>
                <w:rFonts w:hint="eastAsia" w:ascii="仿宋" w:hAnsi="仿宋" w:eastAsia="仿宋"/>
                <w:kern w:val="0"/>
                <w:sz w:val="30"/>
                <w:szCs w:val="30"/>
              </w:rPr>
              <w:t>防治保质期</w:t>
            </w:r>
          </w:p>
        </w:tc>
        <w:tc>
          <w:tcPr>
            <w:tcW w:w="2131" w:type="dxa"/>
          </w:tcPr>
          <w:p>
            <w:pP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8522" w:type="dxa"/>
            <w:gridSpan w:val="4"/>
          </w:tcPr>
          <w:p>
            <w:pPr>
              <w:rPr>
                <w:rFonts w:ascii="仿宋" w:hAnsi="仿宋" w:eastAsia="仿宋"/>
                <w:kern w:val="0"/>
                <w:sz w:val="30"/>
                <w:szCs w:val="30"/>
              </w:rPr>
            </w:pPr>
          </w:p>
          <w:p>
            <w:pPr>
              <w:ind w:firstLine="600" w:firstLineChars="200"/>
              <w:rPr>
                <w:rFonts w:ascii="仿宋" w:hAnsi="仿宋" w:eastAsia="仿宋"/>
                <w:kern w:val="0"/>
                <w:sz w:val="30"/>
                <w:szCs w:val="30"/>
              </w:rPr>
            </w:pPr>
            <w:r>
              <w:rPr>
                <w:rFonts w:hint="eastAsia" w:ascii="仿宋" w:hAnsi="仿宋" w:eastAsia="仿宋"/>
                <w:kern w:val="0"/>
                <w:sz w:val="30"/>
                <w:szCs w:val="30"/>
              </w:rPr>
              <w:t>上述房屋已于    年   月   日按《城市房屋白蚁防治管理规定》（建设部令第130号）实施白蚁预防，特此证明。</w:t>
            </w:r>
          </w:p>
          <w:p>
            <w:pPr>
              <w:rPr>
                <w:rFonts w:ascii="仿宋" w:hAnsi="仿宋" w:eastAsia="仿宋"/>
                <w:kern w:val="0"/>
                <w:sz w:val="30"/>
                <w:szCs w:val="30"/>
              </w:rPr>
            </w:pPr>
          </w:p>
          <w:p>
            <w:pPr>
              <w:rPr>
                <w:rFonts w:ascii="仿宋" w:hAnsi="仿宋" w:eastAsia="仿宋"/>
                <w:kern w:val="0"/>
                <w:sz w:val="30"/>
                <w:szCs w:val="30"/>
              </w:rPr>
            </w:pPr>
          </w:p>
          <w:p>
            <w:pPr>
              <w:rPr>
                <w:rFonts w:ascii="仿宋" w:hAnsi="仿宋" w:eastAsia="仿宋"/>
                <w:kern w:val="0"/>
                <w:sz w:val="30"/>
                <w:szCs w:val="30"/>
              </w:rPr>
            </w:pPr>
            <w:r>
              <w:rPr>
                <w:rFonts w:hint="eastAsia" w:ascii="仿宋" w:hAnsi="仿宋" w:eastAsia="仿宋"/>
                <w:kern w:val="0"/>
                <w:sz w:val="30"/>
                <w:szCs w:val="30"/>
              </w:rPr>
              <w:t xml:space="preserve">                          </w:t>
            </w:r>
            <w:r>
              <w:rPr>
                <w:rFonts w:hint="eastAsia" w:ascii="仿宋" w:hAnsi="仿宋" w:eastAsia="仿宋"/>
                <w:kern w:val="0"/>
                <w:sz w:val="30"/>
                <w:szCs w:val="30"/>
                <w:lang w:val="en-US" w:eastAsia="zh-CN"/>
              </w:rPr>
              <w:t xml:space="preserve">     </w:t>
            </w:r>
            <w:r>
              <w:rPr>
                <w:rFonts w:hint="eastAsia" w:ascii="仿宋" w:hAnsi="仿宋" w:eastAsia="仿宋"/>
                <w:kern w:val="0"/>
                <w:sz w:val="30"/>
                <w:szCs w:val="30"/>
              </w:rPr>
              <w:t>住房建设保障中心</w:t>
            </w:r>
          </w:p>
          <w:p>
            <w:pPr>
              <w:rPr>
                <w:rFonts w:ascii="仿宋" w:hAnsi="仿宋" w:eastAsia="仿宋"/>
                <w:kern w:val="0"/>
                <w:sz w:val="30"/>
                <w:szCs w:val="30"/>
              </w:rPr>
            </w:pPr>
            <w:r>
              <w:rPr>
                <w:rFonts w:hint="eastAsia" w:ascii="仿宋" w:hAnsi="仿宋" w:eastAsia="仿宋"/>
                <w:kern w:val="0"/>
                <w:sz w:val="30"/>
                <w:szCs w:val="30"/>
              </w:rPr>
              <w:t xml:space="preserve">                                  年  月   日 </w:t>
            </w:r>
          </w:p>
        </w:tc>
      </w:tr>
    </w:tbl>
    <w:p>
      <w:pPr>
        <w:rPr>
          <w:rFonts w:ascii="Times New Roman" w:hAnsi="Times New Roman" w:eastAsia="宋体" w:cs="Times New Roman"/>
          <w:szCs w:val="24"/>
        </w:rPr>
      </w:pPr>
      <w:r>
        <w:rPr>
          <w:rFonts w:hint="eastAsia" w:ascii="Times New Roman" w:hAnsi="Times New Roman" w:eastAsia="宋体" w:cs="Times New Roman"/>
          <w:szCs w:val="24"/>
        </w:rPr>
        <w:t>说明：</w:t>
      </w:r>
    </w:p>
    <w:p>
      <w:pPr>
        <w:rPr>
          <w:rFonts w:ascii="Times New Roman" w:hAnsi="Times New Roman" w:eastAsia="宋体" w:cs="Times New Roman"/>
          <w:szCs w:val="24"/>
        </w:rPr>
      </w:pPr>
      <w:r>
        <w:rPr>
          <w:rFonts w:hint="eastAsia" w:ascii="Times New Roman" w:hAnsi="Times New Roman" w:eastAsia="宋体" w:cs="Times New Roman"/>
          <w:szCs w:val="24"/>
        </w:rPr>
        <w:t>此证明一式肆份，住房建设保障中心</w:t>
      </w:r>
      <w:r>
        <w:rPr>
          <w:rFonts w:hint="eastAsia" w:ascii="Times New Roman" w:hAnsi="Times New Roman" w:eastAsia="宋体" w:cs="Times New Roman"/>
          <w:szCs w:val="24"/>
          <w:lang w:eastAsia="zh-CN"/>
        </w:rPr>
        <w:t>贰</w:t>
      </w:r>
      <w:r>
        <w:rPr>
          <w:rFonts w:hint="eastAsia" w:ascii="Times New Roman" w:hAnsi="Times New Roman" w:eastAsia="宋体" w:cs="Times New Roman"/>
          <w:szCs w:val="24"/>
        </w:rPr>
        <w:t>份（其中白蚁防治科壹份）、建设单位</w:t>
      </w:r>
      <w:r>
        <w:rPr>
          <w:rFonts w:hint="eastAsia" w:ascii="Times New Roman" w:hAnsi="Times New Roman" w:eastAsia="宋体" w:cs="Times New Roman"/>
          <w:szCs w:val="24"/>
          <w:lang w:eastAsia="zh-CN"/>
        </w:rPr>
        <w:t>贰份（</w:t>
      </w:r>
      <w:r>
        <w:rPr>
          <w:rFonts w:hint="eastAsia" w:ascii="Times New Roman" w:hAnsi="Times New Roman" w:eastAsia="宋体" w:cs="Times New Roman"/>
          <w:szCs w:val="24"/>
        </w:rPr>
        <w:t>报住房和城乡建设行政主管部门</w:t>
      </w:r>
      <w:r>
        <w:rPr>
          <w:rFonts w:hint="eastAsia" w:ascii="Times New Roman" w:hAnsi="Times New Roman" w:eastAsia="宋体" w:cs="Times New Roman"/>
          <w:szCs w:val="24"/>
          <w:lang w:eastAsia="zh-CN"/>
        </w:rPr>
        <w:t>城建档案馆</w:t>
      </w:r>
      <w:r>
        <w:rPr>
          <w:rFonts w:hint="eastAsia" w:ascii="Times New Roman" w:hAnsi="Times New Roman" w:eastAsia="宋体" w:cs="Times New Roman"/>
          <w:szCs w:val="24"/>
        </w:rPr>
        <w:t>存档壹份</w:t>
      </w: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rPr>
        <w:t>。</w:t>
      </w:r>
    </w:p>
    <w:p>
      <w:pPr>
        <w:rPr>
          <w:rFonts w:ascii="仿宋_GB2312" w:hAnsi="Microsoft YaHei UI" w:eastAsia="仿宋_GB2312" w:cs="宋体"/>
          <w:spacing w:val="8"/>
          <w:kern w:val="0"/>
          <w:sz w:val="32"/>
          <w:szCs w:val="32"/>
        </w:rPr>
      </w:pPr>
      <w:r>
        <w:rPr>
          <w:rFonts w:hint="eastAsia" w:ascii="Times New Roman" w:hAnsi="Times New Roman" w:eastAsia="宋体" w:cs="Times New Roman"/>
          <w:szCs w:val="24"/>
        </w:rPr>
        <w:t>此证明涂改或未盖公章无效。</w:t>
      </w:r>
    </w:p>
    <w:p>
      <w:pPr>
        <w:widowControl/>
        <w:shd w:val="clear" w:color="auto" w:fill="FFFFFF"/>
        <w:spacing w:after="60" w:line="600" w:lineRule="exact"/>
        <w:jc w:val="left"/>
        <w:rPr>
          <w:rFonts w:ascii="仿宋_GB2312" w:hAnsi="Microsoft YaHei UI" w:eastAsia="仿宋_GB2312"/>
          <w:spacing w:val="8"/>
          <w:sz w:val="32"/>
          <w:szCs w:val="32"/>
        </w:rPr>
      </w:pPr>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3NGRiMGEwNWFjZTI3NTMyYzkwZmRiZmE1NWIyODcifQ=="/>
  </w:docVars>
  <w:rsids>
    <w:rsidRoot w:val="009C775B"/>
    <w:rsid w:val="00106C4B"/>
    <w:rsid w:val="00191046"/>
    <w:rsid w:val="001A7244"/>
    <w:rsid w:val="003223C3"/>
    <w:rsid w:val="003C1904"/>
    <w:rsid w:val="004847E7"/>
    <w:rsid w:val="00501A34"/>
    <w:rsid w:val="005D1907"/>
    <w:rsid w:val="005E1388"/>
    <w:rsid w:val="007068F2"/>
    <w:rsid w:val="00815BDD"/>
    <w:rsid w:val="00825671"/>
    <w:rsid w:val="00891B68"/>
    <w:rsid w:val="009349E6"/>
    <w:rsid w:val="009B3704"/>
    <w:rsid w:val="009C775B"/>
    <w:rsid w:val="009F46BC"/>
    <w:rsid w:val="00A541D1"/>
    <w:rsid w:val="00B82719"/>
    <w:rsid w:val="00C516A4"/>
    <w:rsid w:val="00D408BF"/>
    <w:rsid w:val="00DE5283"/>
    <w:rsid w:val="00E01ABC"/>
    <w:rsid w:val="00E54AB9"/>
    <w:rsid w:val="00EE0F42"/>
    <w:rsid w:val="0CE62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4"/>
    <w:uiPriority w:val="99"/>
    <w:rPr>
      <w:sz w:val="18"/>
      <w:szCs w:val="18"/>
    </w:rPr>
  </w:style>
  <w:style w:type="character" w:customStyle="1" w:styleId="11">
    <w:name w:val="页脚 字符"/>
    <w:basedOn w:val="8"/>
    <w:link w:val="3"/>
    <w:uiPriority w:val="99"/>
    <w:rPr>
      <w:sz w:val="18"/>
      <w:szCs w:val="18"/>
    </w:rPr>
  </w:style>
  <w:style w:type="character" w:customStyle="1" w:styleId="12">
    <w:name w:val="Unresolved Mention"/>
    <w:basedOn w:val="8"/>
    <w:autoRedefine/>
    <w:semiHidden/>
    <w:unhideWhenUsed/>
    <w:qFormat/>
    <w:uiPriority w:val="99"/>
    <w:rPr>
      <w:color w:val="605E5C"/>
      <w:shd w:val="clear" w:color="auto" w:fill="E1DFDD"/>
    </w:rPr>
  </w:style>
  <w:style w:type="character" w:customStyle="1" w:styleId="13">
    <w:name w:val="日期 字符"/>
    <w:basedOn w:val="8"/>
    <w:link w:val="2"/>
    <w:semiHidden/>
    <w:uiPriority w:val="99"/>
  </w:style>
  <w:style w:type="character" w:customStyle="1" w:styleId="14">
    <w:name w:val="15"/>
    <w:basedOn w:val="8"/>
    <w:autoRedefine/>
    <w:qFormat/>
    <w:uiPriority w:val="0"/>
    <w:rPr>
      <w:rFonts w:hint="default" w:ascii="Times New Roman" w:hAnsi="Times New Roman" w:cs="Times New Roman"/>
      <w:b/>
      <w:bCs/>
    </w:rPr>
  </w:style>
  <w:style w:type="paragraph" w:customStyle="1" w:styleId="15">
    <w:name w:val="正文1"/>
    <w:autoRedefine/>
    <w:qFormat/>
    <w:uiPriority w:val="0"/>
    <w:pPr>
      <w:ind w:firstLine="643" w:firstLineChars="200"/>
      <w:jc w:val="both"/>
    </w:pPr>
    <w:rPr>
      <w:rFonts w:ascii="宋体" w:hAnsi="宋体" w:eastAsia="宋体" w:cs="仿宋"/>
      <w:b/>
      <w:bCs/>
      <w:kern w:val="0"/>
      <w:sz w:val="32"/>
      <w:szCs w:val="32"/>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622</Words>
  <Characters>3546</Characters>
  <Lines>29</Lines>
  <Paragraphs>8</Paragraphs>
  <TotalTime>0</TotalTime>
  <ScaleCrop>false</ScaleCrop>
  <LinksUpToDate>false</LinksUpToDate>
  <CharactersWithSpaces>4160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2024-02-01T07:13:00Z</dcterms:created>
  <dc:creator>PC</dc:creator>
  <cp:lastModifiedBy>Administrator</cp:lastModifiedBy>
  <dcterms:modified xsi:type="dcterms:W3CDTF">2024-02-27T03:27:48Z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40042BBA762D432AACB915C4FB173710_12</vt:lpwstr>
  </property>
</Properties>
</file>