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3120" w:hanging="3120" w:hangingChars="600"/>
        <w:jc w:val="both"/>
        <w:rPr>
          <w:rFonts w:hint="eastAsia" w:ascii="黑体" w:hAnsi="黑体" w:eastAsia="黑体"/>
          <w:sz w:val="52"/>
          <w:szCs w:val="52"/>
          <w:lang w:eastAsia="zh-CN"/>
        </w:rPr>
      </w:pPr>
      <w:r>
        <w:rPr>
          <w:rFonts w:hint="eastAsia" w:ascii="黑体" w:hAnsi="黑体" w:eastAsia="黑体"/>
          <w:sz w:val="52"/>
          <w:szCs w:val="52"/>
          <w:lang w:eastAsia="zh-CN"/>
        </w:rPr>
        <w:t>社会投资工业、仓储类项目办事指南</w:t>
      </w: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第一阶段（立项用地规划许可阶段）办理事项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.企业投资项目备案（或核准）</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.建设用地规划许可证核发</w:t>
      </w: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spacing w:line="580" w:lineRule="exact"/>
        <w:ind w:firstLine="640" w:firstLineChars="200"/>
        <w:rPr>
          <w:rFonts w:hint="eastAsia" w:ascii="仿宋_GB2312" w:eastAsia="仿宋_GB2312"/>
          <w:sz w:val="32"/>
          <w:szCs w:val="32"/>
          <w:lang w:eastAsia="zh-CN"/>
        </w:rPr>
      </w:pPr>
    </w:p>
    <w:p>
      <w:pPr>
        <w:pStyle w:val="4"/>
        <w:bidi w:val="0"/>
        <w:jc w:val="both"/>
        <w:rPr>
          <w:rFonts w:hint="eastAsia" w:ascii="宋体" w:hAnsi="宋体" w:eastAsia="宋体" w:cs="宋体"/>
          <w:b/>
          <w:bCs/>
          <w:sz w:val="32"/>
          <w:szCs w:val="32"/>
          <w:lang w:eastAsia="zh-CN"/>
        </w:rPr>
      </w:pPr>
      <w:bookmarkStart w:id="0" w:name="_Toc3844"/>
      <w:bookmarkStart w:id="1" w:name="_Toc28152"/>
    </w:p>
    <w:p>
      <w:pPr>
        <w:pStyle w:val="4"/>
        <w:bidi w:val="0"/>
        <w:jc w:val="both"/>
        <w:rPr>
          <w:rFonts w:hint="eastAsia" w:ascii="黑体" w:hAnsi="黑体" w:eastAsia="黑体" w:cs="黑体"/>
          <w:sz w:val="32"/>
          <w:szCs w:val="32"/>
          <w:lang w:eastAsia="zh-CN"/>
        </w:rPr>
      </w:pPr>
      <w:bookmarkStart w:id="2" w:name="_Toc8019"/>
      <w:bookmarkStart w:id="3" w:name="_Toc27199"/>
    </w:p>
    <w:p>
      <w:pPr>
        <w:pStyle w:val="4"/>
        <w:bidi w:val="0"/>
        <w:jc w:val="both"/>
        <w:rPr>
          <w:rFonts w:hint="eastAsia" w:ascii="黑体" w:hAnsi="黑体" w:eastAsia="黑体" w:cs="黑体"/>
          <w:sz w:val="32"/>
          <w:szCs w:val="32"/>
          <w:lang w:eastAsia="zh-CN"/>
        </w:rPr>
      </w:pPr>
    </w:p>
    <w:p>
      <w:pPr>
        <w:pStyle w:val="4"/>
        <w:bidi w:val="0"/>
        <w:jc w:val="both"/>
        <w:rPr>
          <w:rFonts w:hint="eastAsia" w:ascii="黑体" w:hAnsi="黑体" w:eastAsia="黑体" w:cs="黑体"/>
          <w:sz w:val="32"/>
          <w:szCs w:val="32"/>
          <w:lang w:eastAsia="zh-CN"/>
        </w:rPr>
      </w:pPr>
    </w:p>
    <w:p>
      <w:pPr>
        <w:pStyle w:val="4"/>
        <w:bidi w:val="0"/>
        <w:jc w:val="both"/>
        <w:rPr>
          <w:rFonts w:hint="eastAsia" w:ascii="黑体" w:hAnsi="黑体" w:eastAsia="黑体" w:cs="黑体"/>
          <w:sz w:val="32"/>
          <w:szCs w:val="32"/>
          <w:lang w:eastAsia="zh-CN"/>
        </w:rPr>
      </w:pPr>
    </w:p>
    <w:p>
      <w:pPr>
        <w:pStyle w:val="4"/>
        <w:bidi w:val="0"/>
        <w:jc w:val="both"/>
        <w:rPr>
          <w:rFonts w:hint="eastAsia" w:ascii="黑体" w:hAnsi="黑体" w:eastAsia="黑体" w:cs="黑体"/>
          <w:color w:val="auto"/>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企业投资项目核准</w:t>
      </w:r>
      <w:bookmarkEnd w:id="2"/>
      <w:bookmarkEnd w:id="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2"/>
        </w:numPr>
        <w:adjustRightInd w:val="0"/>
        <w:snapToGrid w:val="0"/>
        <w:spacing w:beforeLines="0" w:afterLines="0" w:line="336" w:lineRule="auto"/>
        <w:rPr>
          <w:rFonts w:hint="eastAsia" w:ascii="仿宋" w:hAnsi="仿宋" w:eastAsia="仿宋" w:cs="仿宋"/>
          <w:sz w:val="32"/>
          <w:szCs w:val="32"/>
          <w:lang w:val="en-US" w:eastAsia="zh-CN"/>
        </w:rPr>
      </w:pP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《企业投资项目核准和备案管理条例》（国务院令第 673号）第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《企业投资项目核准和备案管理办法》（国家发改委令第2 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《江西省企业投资项目核准和备案管理办法》（省政府令 第 236 号）</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符合《企业投资项目核准和备案管理条例》（国务院令第673号）、《外商投资项目核准和备案管理办法》（国家发改委令2014年 第12号）的要求，申请材料齐全、符合法定形式，或者申请人按要求提交全部补充申请材料，即可办理。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20"/>
        <w:gridCol w:w="2536"/>
        <w:gridCol w:w="1609"/>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2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25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160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2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项目申请报告</w:t>
            </w:r>
          </w:p>
        </w:tc>
        <w:tc>
          <w:tcPr>
            <w:tcW w:w="25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c>
          <w:tcPr>
            <w:tcW w:w="160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r>
              <w:rPr>
                <w:rFonts w:hint="eastAsia" w:ascii="仿宋" w:hAnsi="仿宋" w:eastAsia="仿宋" w:cs="仿宋"/>
                <w:sz w:val="32"/>
                <w:szCs w:val="32"/>
                <w:lang w:eastAsia="zh-CN"/>
              </w:rPr>
              <w:t>）</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2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用地预审与选址意见书</w:t>
            </w:r>
          </w:p>
        </w:tc>
        <w:tc>
          <w:tcPr>
            <w:tcW w:w="253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适用于以划拨方式提供国有土地使用权的项目</w:t>
            </w:r>
          </w:p>
        </w:tc>
        <w:tc>
          <w:tcPr>
            <w:tcW w:w="160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线上通过，线下核发《企业投资项目核准批复》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numPr>
          <w:ilvl w:val="0"/>
          <w:numId w:val="0"/>
        </w:numPr>
        <w:ind w:right="0" w:rightChars="0"/>
        <w:rPr>
          <w:rStyle w:val="24"/>
          <w:rFonts w:hint="eastAsia"/>
          <w:lang w:eastAsia="zh-CN"/>
        </w:rPr>
      </w:pPr>
      <w:r>
        <w:rPr>
          <w:rFonts w:hint="eastAsia" w:ascii="仿宋" w:hAnsi="仿宋" w:eastAsia="仿宋" w:cs="仿宋"/>
          <w:color w:val="FF0000"/>
          <w:sz w:val="32"/>
          <w:szCs w:val="32"/>
        </w:rPr>
        <w:br w:type="page"/>
      </w:r>
      <w:bookmarkStart w:id="4" w:name="_Toc1992"/>
      <w:bookmarkStart w:id="5" w:name="_Toc16245"/>
      <w:r>
        <w:rPr>
          <w:rFonts w:hint="eastAsia" w:ascii="仿宋" w:hAnsi="仿宋" w:eastAsia="仿宋" w:cs="仿宋"/>
          <w:color w:val="auto"/>
          <w:sz w:val="32"/>
          <w:szCs w:val="32"/>
          <w:lang w:eastAsia="zh-CN"/>
        </w:rPr>
        <w:t>（一）</w:t>
      </w:r>
      <w:r>
        <w:rPr>
          <w:rFonts w:hint="eastAsia" w:ascii="黑体" w:hAnsi="黑体" w:eastAsia="黑体" w:cs="黑体"/>
          <w:sz w:val="32"/>
          <w:szCs w:val="32"/>
        </w:rPr>
        <w:t>企业投资项目</w:t>
      </w:r>
      <w:r>
        <w:rPr>
          <w:rFonts w:hint="eastAsia" w:ascii="黑体" w:hAnsi="黑体" w:eastAsia="黑体" w:cs="黑体"/>
          <w:sz w:val="32"/>
          <w:szCs w:val="32"/>
          <w:lang w:eastAsia="zh-CN"/>
        </w:rPr>
        <w:t>备案</w:t>
      </w:r>
    </w:p>
    <w:bookmarkEnd w:id="4"/>
    <w:bookmarkEnd w:id="5"/>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企业投资项目</w:t>
      </w:r>
      <w:r>
        <w:rPr>
          <w:rFonts w:hint="eastAsia" w:ascii="宋体" w:hAnsi="宋体" w:eastAsia="宋体" w:cs="宋体"/>
          <w:b w:val="0"/>
          <w:bCs w:val="0"/>
          <w:sz w:val="28"/>
          <w:szCs w:val="28"/>
          <w:lang w:eastAsia="zh-CN"/>
        </w:rPr>
        <w:t>备案，下放至县</w:t>
      </w:r>
      <w:r>
        <w:rPr>
          <w:rFonts w:hint="eastAsia" w:ascii="宋体" w:hAnsi="宋体" w:eastAsia="宋体" w:cs="宋体"/>
          <w:sz w:val="28"/>
          <w:szCs w:val="28"/>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其他</w:t>
      </w:r>
      <w:r>
        <w:rPr>
          <w:rFonts w:hint="eastAsia" w:ascii="仿宋" w:hAnsi="仿宋" w:eastAsia="仿宋" w:cs="仿宋"/>
          <w:color w:val="auto"/>
          <w:sz w:val="32"/>
          <w:szCs w:val="32"/>
        </w:rPr>
        <w:t>行政</w:t>
      </w:r>
      <w:r>
        <w:rPr>
          <w:rFonts w:hint="eastAsia" w:ascii="仿宋" w:hAnsi="仿宋" w:eastAsia="仿宋" w:cs="仿宋"/>
          <w:color w:val="auto"/>
          <w:sz w:val="32"/>
          <w:szCs w:val="32"/>
          <w:lang w:eastAsia="zh-CN"/>
        </w:rPr>
        <w:t>权利</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w:t>
      </w:r>
      <w:r>
        <w:rPr>
          <w:rFonts w:hint="eastAsia" w:ascii="仿宋" w:hAnsi="仿宋" w:eastAsia="仿宋" w:cs="仿宋"/>
          <w:color w:val="auto"/>
          <w:sz w:val="32"/>
          <w:szCs w:val="32"/>
          <w:lang w:eastAsia="zh-CN"/>
        </w:rPr>
        <w:t>二楼上饶市发展和改革委员会窗口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依据《江西省人民政府令》第236号《江西省企业投资项目核准和备案管理办法》中第三章项目备案第二十四条 实行备案管理的项目，企业应当在开工建设前通过在线审批监管平台将下列信息告知备案机关，并对备案项目信息的真实性负责：（一）企业基本情况；（二）项目名称、建设地点、建设规模、建设内容；（三）项目总投资额；（四）项目符合产业政策的声明</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符合《企业投资项目核准和备案管理条例》（国务院令第673号）、《企业投资项目核准和备案管理办法》（国家发改委令2017年 第2号）的要求，申请材料齐全、符合法定形式，或者申请人按要求提交全部补充申请材料，即可办理。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kern w:val="0"/>
                <w:sz w:val="28"/>
                <w:szCs w:val="28"/>
                <w:lang w:val="en-US" w:eastAsia="zh-CN" w:bidi="ar"/>
              </w:rPr>
              <w:t>将企业和项目基本信息在江西省投资项目在线监管平台登记备案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真实有效</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即办</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4"/>
        <w:bidi w:val="0"/>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p>
      <w:pPr>
        <w:pStyle w:val="4"/>
        <w:bidi w:val="0"/>
        <w:jc w:val="both"/>
        <w:rPr>
          <w:rFonts w:hint="eastAsia" w:ascii="仿宋" w:hAnsi="仿宋" w:eastAsia="仿宋" w:cs="仿宋"/>
          <w:color w:val="auto"/>
          <w:sz w:val="32"/>
          <w:szCs w:val="32"/>
        </w:rPr>
      </w:pPr>
    </w:p>
    <w:bookmarkEnd w:id="0"/>
    <w:bookmarkEnd w:id="1"/>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w:t>
      </w: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6" w:name="_Toc23366"/>
      <w:bookmarkStart w:id="7" w:name="_Toc11201"/>
      <w:r>
        <w:rPr>
          <w:rFonts w:hint="eastAsia" w:ascii="黑体" w:hAnsi="黑体" w:eastAsia="黑体" w:cs="黑体"/>
          <w:sz w:val="32"/>
          <w:szCs w:val="32"/>
          <w:lang w:eastAsia="zh-CN"/>
        </w:rPr>
        <w:t>二、</w:t>
      </w:r>
      <w:r>
        <w:rPr>
          <w:rFonts w:hint="eastAsia" w:ascii="黑体" w:hAnsi="黑体" w:eastAsia="黑体" w:cs="黑体"/>
          <w:sz w:val="32"/>
          <w:szCs w:val="32"/>
        </w:rPr>
        <w:t>建设用地规划许可证核发</w:t>
      </w:r>
      <w:bookmarkEnd w:id="6"/>
      <w:bookmarkEnd w:id="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建设用地（含临时用地）规划许可证核发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三十七</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三十八</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进行建设需要申请用地的，必须持国家批准建设项目的有关文件，向城市规划行政主管部门申请定点，由城市规划行政主管部门核定其用地位置和界限，提供规划设计条件，核发建设用地规划许可证。建设单位或者个人在取得建设用地规划许可证后，方可向县级以上地方人民政府土地管理部门申请用地，经县级以上人民政府审查批准后，由土地管理部门划拨土地。</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《自然资源部关于以“多规合一”为基础推进规划用地“多 审合一、多证合一”改革的通知》（自然资规〔2019〕2 号）</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《江西省自然资源厅关于贯彻规划用地“多审合一、多证 合一”改革的实施意见》（赣自然资规〔2019〕1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1：以划拨方式取得土地使用权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发改委出具的项目立项批复文件或可研报告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建设项目用地预审与选址意见书，规划设计条件和用地红线图（红线图需提供电子版）。</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土地利用现状图。若地类涉及占用林地，需提供《使用林地审核同意书》。（新增建设用地需提供）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宗地平面图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原份4件</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权属调查证明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征收土地协议（新增建设用地）、拆迁协议（存量建设用地）。</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征地、拆迁款的付款凭证或收款人的收款票据。</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企业营业执照或行政单位组织机构代码证、法人代表证、法人身份证。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复印件各一份，加盖单位公章，注明与原件一致</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用地范围内征地拆迁全部到位，拆迁未到位，不予办理。</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土壤污染状况调查。（商住、教育、医疗、养老等项目需要做调查）</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项目涉及教育设施用地、体育设施用地、公共文化设施用地、医疗卫生设施用地、社会福利设施用地，非营利性的符合划拨供地目录，用地单位需提供行业主管部门的审批意见。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相应行业主管部门的审批意见</w:t>
            </w:r>
          </w:p>
        </w:tc>
      </w:tr>
    </w:tbl>
    <w:p>
      <w:pPr>
        <w:pStyle w:val="23"/>
        <w:numPr>
          <w:ilvl w:val="0"/>
          <w:numId w:val="0"/>
        </w:numPr>
        <w:ind w:leftChars="0"/>
        <w:rPr>
          <w:rFonts w:hint="eastAsia" w:ascii="仿宋" w:hAnsi="仿宋" w:eastAsia="仿宋" w:cs="仿宋"/>
          <w:sz w:val="32"/>
          <w:szCs w:val="32"/>
          <w:lang w:eastAsia="zh-CN"/>
        </w:rPr>
      </w:pPr>
    </w:p>
    <w:p>
      <w:pPr>
        <w:pStyle w:val="23"/>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2：以出让方式取得的土地使用权</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建设用地规划许可证申请表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建设项目批（核）准、备案文件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color w:val="auto"/>
                <w:sz w:val="32"/>
                <w:szCs w:val="32"/>
              </w:rPr>
            </w:pPr>
            <w:r>
              <w:rPr>
                <w:rFonts w:hint="eastAsia" w:ascii="仿宋" w:hAnsi="仿宋" w:eastAsia="仿宋" w:cs="仿宋"/>
                <w:color w:val="auto"/>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项目四至范围（附图）、用地权属及拆迁情况</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原件一份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国有建设用地使用权出让合同</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jc w:val="both"/>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rPr>
            </w:pPr>
            <w:r>
              <w:rPr>
                <w:rFonts w:hint="eastAsia" w:ascii="仿宋" w:hAnsi="仿宋" w:eastAsia="仿宋" w:cs="仿宋"/>
                <w:color w:val="000000"/>
                <w:sz w:val="32"/>
                <w:szCs w:val="32"/>
                <w:lang w:val="en-US"/>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建设项目用地预审与选址意见书</w:t>
            </w:r>
            <w:r>
              <w:rPr>
                <w:rFonts w:hint="default" w:ascii="仿宋" w:hAnsi="仿宋" w:eastAsia="仿宋" w:cs="仿宋"/>
                <w:color w:val="000000"/>
                <w:sz w:val="32"/>
                <w:szCs w:val="32"/>
                <w:lang w:val="en-US"/>
              </w:rPr>
              <w:t>(</w:t>
            </w:r>
            <w:r>
              <w:rPr>
                <w:rFonts w:hint="eastAsia" w:ascii="仿宋" w:hAnsi="仿宋" w:eastAsia="仿宋" w:cs="仿宋"/>
                <w:color w:val="000000"/>
                <w:sz w:val="32"/>
                <w:szCs w:val="32"/>
                <w:lang w:val="en-US" w:eastAsia="zh-CN"/>
              </w:rPr>
              <w:t>新增建设用地需提交）</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spacing w:before="0" w:beforeAutospacing="0" w:after="0" w:afterAutospacing="0"/>
              <w:ind w:left="0" w:right="0" w:firstLine="800" w:firstLineChars="250"/>
              <w:jc w:val="both"/>
              <w:rPr>
                <w:rFonts w:hint="eastAsia" w:ascii="仿宋" w:hAnsi="仿宋" w:eastAsia="仿宋" w:cs="仿宋"/>
                <w:color w:val="FF0000"/>
                <w:kern w:val="2"/>
                <w:sz w:val="32"/>
                <w:szCs w:val="32"/>
                <w:lang w:eastAsia="zh-CN" w:bidi="ar"/>
              </w:rPr>
            </w:pPr>
            <w:r>
              <w:rPr>
                <w:rFonts w:hint="eastAsia" w:ascii="仿宋" w:hAnsi="仿宋" w:eastAsia="仿宋" w:cs="仿宋"/>
                <w:color w:val="auto"/>
                <w:kern w:val="2"/>
                <w:sz w:val="32"/>
                <w:szCs w:val="32"/>
                <w:lang w:val="en-US" w:eastAsia="zh-CN" w:bidi="ar"/>
              </w:rPr>
              <w:t>复印件一份</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核发《建设用地规划许可证》；申请不符合法定条件的，上饶市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仿宋" w:hAnsi="仿宋" w:eastAsia="仿宋" w:cs="仿宋"/>
          <w:color w:val="FF0000"/>
          <w:sz w:val="32"/>
          <w:szCs w:val="32"/>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第二阶段（工程建设许可阶段）办理事项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.应建防空地下室的民用建筑项目报建审批</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.建设工程规划许可证核发</w:t>
      </w:r>
      <w:r>
        <w:rPr>
          <w:rFonts w:hint="eastAsia" w:ascii="仿宋_GB2312" w:eastAsia="仿宋_GB2312"/>
          <w:sz w:val="32"/>
          <w:szCs w:val="32"/>
          <w:lang w:val="en-US" w:eastAsia="zh-CN"/>
        </w:rPr>
        <w:t>/乡村建设规划许可证核发</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3.超限高层建筑工程抗震设防审批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4.金属冶炼建设项目安全设施设计审查</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5.河道管理范围内建设项目工程建设方案审批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6.水利基建项目初步设计文件审批</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7.临时占用林地审批</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4"/>
        <w:bidi w:val="0"/>
        <w:jc w:val="both"/>
        <w:rPr>
          <w:rFonts w:hint="eastAsia" w:ascii="黑体" w:hAnsi="黑体" w:eastAsia="黑体" w:cs="黑体"/>
          <w:color w:val="FF0000"/>
          <w:sz w:val="32"/>
          <w:szCs w:val="32"/>
        </w:rPr>
      </w:pPr>
      <w:bookmarkStart w:id="8" w:name="_Toc26787"/>
      <w:bookmarkStart w:id="9" w:name="_Toc25798"/>
      <w:bookmarkStart w:id="10" w:name="_Toc21954"/>
      <w:bookmarkStart w:id="11" w:name="_Toc9736"/>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应建防空地下室的民用建筑项目报建审批</w:t>
      </w:r>
      <w:bookmarkEnd w:id="8"/>
      <w:bookmarkEnd w:id="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应建防空地下室的民用建筑项目报建审批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olor w:val="000000"/>
          <w:kern w:val="0"/>
          <w:sz w:val="32"/>
          <w:szCs w:val="32"/>
          <w:u w:val="none"/>
          <w:lang w:val="en-US" w:eastAsia="zh-CN" w:bidi="ar"/>
        </w:rPr>
        <w:t>《中华人民共和国人民防空法》第十三条、十四条、二十二条；《人民防空工程建设管理规定》（国人防办〔2003〕18号第四十六条；《江西省实施&lt;中华人民共和国人民防空法&gt;办法》第十条、十二条、十三条；《江西省人民防空工程管理办法》（江西省政府令224号）</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rPr>
        <w:t>中华人民共和国人民防空法</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第十条第一款城市规划区内，规划区外的开发区、工业园区、保税区和重要经济目标区内，新建民用建筑应当按照其一次性规划新建或者新增地面总建筑面积的下列比例修建防空地下室： （一）国家一、二、三类人民防空重点城市修建比例依次为百分之八、百分之七、百分之六； （二）省级人民防空重点城市、经济发达镇修建比例分别为百分之五、百分之四。</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上饶市人防办"结建"审核意见书</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原件3份；电子件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（1）人防部门提供样表；</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（2）申请人所填写栏， 内容完整，真实有效；</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建设项目方案文本 (项目规划总平图)</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可容缺（基础施工前）</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（1）核原件留复印件；    </w:t>
            </w:r>
          </w:p>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（2）CAD电子版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规划面积核算报告 (面积核算明细表)</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核原件留复印件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易地建设依据材料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原件真实有效</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易地建设缴费单 (限易地建设提供)</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sz w:val="32"/>
                <w:szCs w:val="32"/>
                <w:lang w:eastAsia="zh-CN"/>
              </w:rPr>
              <w:t>主审材料，</w:t>
            </w:r>
            <w:r>
              <w:rPr>
                <w:rFonts w:hint="eastAsia" w:ascii="仿宋" w:hAnsi="仿宋" w:eastAsia="仿宋" w:cs="仿宋"/>
                <w:color w:val="000000"/>
                <w:sz w:val="32"/>
                <w:szCs w:val="32"/>
              </w:rPr>
              <w:t>原件1份；电子件</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符合易地建设要求，缴纳易地建设费后到窗口办理办结手续。</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lang w:eastAsia="zh-CN"/>
        </w:rPr>
      </w:pPr>
    </w:p>
    <w:p>
      <w:pPr>
        <w:rPr>
          <w:rStyle w:val="24"/>
          <w:rFonts w:hint="eastAsia" w:ascii="黑体" w:hAnsi="黑体" w:eastAsia="黑体" w:cs="黑体"/>
          <w:sz w:val="32"/>
          <w:szCs w:val="32"/>
          <w:lang w:eastAsia="zh-CN"/>
        </w:rPr>
      </w:pPr>
    </w:p>
    <w:p>
      <w:pPr>
        <w:rPr>
          <w:rFonts w:hint="eastAsia" w:ascii="黑体" w:hAnsi="黑体" w:eastAsia="黑体" w:cs="黑体"/>
          <w:sz w:val="32"/>
          <w:szCs w:val="32"/>
        </w:rPr>
      </w:pPr>
      <w:r>
        <w:rPr>
          <w:rStyle w:val="24"/>
          <w:rFonts w:hint="eastAsia" w:ascii="黑体" w:hAnsi="黑体" w:eastAsia="黑体" w:cs="黑体"/>
          <w:sz w:val="32"/>
          <w:szCs w:val="32"/>
          <w:lang w:eastAsia="zh-CN"/>
        </w:rPr>
        <w:t>二、</w:t>
      </w:r>
      <w:r>
        <w:rPr>
          <w:rStyle w:val="24"/>
          <w:rFonts w:hint="eastAsia" w:ascii="黑体" w:hAnsi="黑体" w:eastAsia="黑体" w:cs="黑体"/>
          <w:sz w:val="32"/>
          <w:szCs w:val="32"/>
        </w:rPr>
        <w:t>建设工程规划许可证核发</w:t>
      </w:r>
      <w:bookmarkEnd w:id="10"/>
      <w:bookmarkEnd w:id="1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建设工程（含临时建设）规划许可证核发</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自然资源</w:t>
      </w:r>
      <w:r>
        <w:rPr>
          <w:rFonts w:hint="eastAsia" w:ascii="仿宋" w:hAnsi="仿宋" w:eastAsia="仿宋" w:cs="仿宋"/>
          <w:color w:val="auto"/>
          <w:sz w:val="32"/>
          <w:szCs w:val="32"/>
        </w:rPr>
        <w:t>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eastAsia="zh-CN"/>
        </w:rPr>
        <w:t>城乡规划</w:t>
      </w:r>
      <w:r>
        <w:rPr>
          <w:rFonts w:hint="eastAsia" w:ascii="仿宋" w:hAnsi="仿宋" w:eastAsia="仿宋" w:cs="仿宋"/>
          <w:color w:val="auto"/>
          <w:sz w:val="32"/>
          <w:szCs w:val="32"/>
        </w:rPr>
        <w:t>法》第</w:t>
      </w:r>
      <w:r>
        <w:rPr>
          <w:rFonts w:hint="eastAsia" w:ascii="仿宋" w:hAnsi="仿宋" w:eastAsia="仿宋" w:cs="仿宋"/>
          <w:color w:val="auto"/>
          <w:sz w:val="32"/>
          <w:szCs w:val="32"/>
          <w:lang w:eastAsia="zh-CN"/>
        </w:rPr>
        <w:t>三十一</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w:t>
      </w:r>
      <w:r>
        <w:rPr>
          <w:rFonts w:hint="eastAsia" w:ascii="仿宋" w:hAnsi="仿宋" w:eastAsia="仿宋" w:cs="仿宋"/>
          <w:color w:val="auto"/>
          <w:sz w:val="32"/>
          <w:szCs w:val="32"/>
        </w:rPr>
        <w:t>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四十四</w:t>
      </w:r>
      <w:r>
        <w:rPr>
          <w:rFonts w:hint="eastAsia" w:ascii="仿宋" w:hAnsi="仿宋" w:eastAsia="仿宋" w:cs="仿宋"/>
          <w:color w:val="auto"/>
          <w:sz w:val="32"/>
          <w:szCs w:val="32"/>
        </w:rPr>
        <w:t>条　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w:t>
      </w:r>
    </w:p>
    <w:p>
      <w:pPr>
        <w:keepNext w:val="0"/>
        <w:keepLines w:val="0"/>
        <w:pageBreakBefore w:val="0"/>
        <w:widowControl/>
        <w:suppressLineNumbers w:val="0"/>
        <w:shd w:val="clear" w:color="auto" w:fill="FFFFFF"/>
        <w:kinsoku/>
        <w:wordWrap/>
        <w:overflowPunct/>
        <w:topLinePunct w:val="0"/>
        <w:bidi w:val="0"/>
        <w:spacing w:line="336" w:lineRule="auto"/>
        <w:ind w:left="0" w:firstLine="640"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sz w:val="32"/>
          <w:szCs w:val="32"/>
          <w:lang w:eastAsia="zh-CN"/>
        </w:rPr>
        <w:t>《历史文化名城名镇名村保护条例》（国务院令第 524 号发布，国务院令第 687 号修改）第二十八条、第三十四条、第三十五条</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第二十八条 </w:t>
      </w:r>
      <w:r>
        <w:rPr>
          <w:rFonts w:hint="eastAsia" w:ascii="仿宋" w:hAnsi="仿宋" w:eastAsia="仿宋" w:cs="仿宋"/>
          <w:i w:val="0"/>
          <w:caps w:val="0"/>
          <w:color w:val="333333"/>
          <w:spacing w:val="0"/>
          <w:sz w:val="32"/>
          <w:szCs w:val="32"/>
          <w:shd w:val="clear" w:color="auto" w:fill="FFFFFF"/>
        </w:rPr>
        <w:t>在历史文化街区、名镇、名村核心保护范围内，不得进行新建、扩建活动。但是，新建、扩建必要的基础设施和公共服务设施除外。 在历史文化街区、名镇、名村核心保护范围内，新建、扩建必要的基础设施和公共服务设施的，城市、县人民政府城乡规划主管部门核发建设工程规划许可证、乡村建设规划许可证前，应当征求同级文物主管部门的意见。 在历史文化街区、名镇、名村核心保护范围内，拆除历史建筑以外的建筑物、构筑物或者其他设施的，应当经城市、县人民政府城乡规划主管部门会同同级文物主管部门批准。</w:t>
      </w:r>
      <w:r>
        <w:rPr>
          <w:rFonts w:hint="eastAsia" w:ascii="仿宋" w:hAnsi="仿宋" w:eastAsia="仿宋" w:cs="仿宋"/>
          <w:b w:val="0"/>
          <w:bCs w:val="0"/>
          <w:i w:val="0"/>
          <w:caps w:val="0"/>
          <w:color w:val="333333"/>
          <w:spacing w:val="0"/>
          <w:sz w:val="32"/>
          <w:szCs w:val="32"/>
          <w:shd w:val="clear" w:color="auto" w:fill="FFFFFF"/>
          <w:lang w:eastAsia="zh-CN"/>
        </w:rPr>
        <w:t>第三十四条</w:t>
      </w:r>
      <w:r>
        <w:rPr>
          <w:rFonts w:hint="eastAsia" w:ascii="仿宋" w:hAnsi="仿宋" w:eastAsia="仿宋" w:cs="仿宋"/>
          <w:b w:val="0"/>
          <w:bCs w:val="0"/>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建设工程选址，应当尽可能避开历史建筑；因特殊情况不能避开的，应当尽可能实施原址保护。 对历史建筑实施原址保护的，建设单位应当事先确定保护措施，报城市、县人民政府城乡规划主管部门会同同级文物主管部门批准。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 本条规定的历史建筑原址保护、迁移、拆除所需费用，由建设单位列入建设工程预算。</w:t>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第三十五条 </w:t>
      </w:r>
      <w:r>
        <w:rPr>
          <w:rFonts w:hint="eastAsia" w:ascii="仿宋" w:hAnsi="仿宋" w:eastAsia="仿宋" w:cs="仿宋"/>
          <w:i w:val="0"/>
          <w:caps w:val="0"/>
          <w:color w:val="333333"/>
          <w:spacing w:val="0"/>
          <w:kern w:val="0"/>
          <w:sz w:val="32"/>
          <w:szCs w:val="32"/>
          <w:shd w:val="clear" w:color="auto" w:fill="FFFFFF"/>
          <w:lang w:val="en-US" w:eastAsia="zh-CN" w:bidi="ar"/>
        </w:rPr>
        <w:t>对历史建筑进行外部修缮装饰、添加设施以及改变历史建筑的结构或者使用性质的，应当经城市、县人民政府城乡规划主管部门会同同级文物主管部门批准，并依照有关法律、法规的规定办理相关手续。</w:t>
      </w:r>
    </w:p>
    <w:p>
      <w:pPr>
        <w:keepNext w:val="0"/>
        <w:keepLines w:val="0"/>
        <w:pageBreakBefore w:val="0"/>
        <w:widowControl/>
        <w:suppressLineNumbers w:val="0"/>
        <w:shd w:val="clear" w:color="auto" w:fill="FFFFFF"/>
        <w:kinsoku/>
        <w:wordWrap/>
        <w:overflowPunct/>
        <w:topLinePunct w:val="0"/>
        <w:bidi w:val="0"/>
        <w:spacing w:after="225" w:afterAutospacing="0" w:line="336" w:lineRule="auto"/>
        <w:ind w:left="0" w:firstLine="420"/>
        <w:jc w:val="lef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《江西省城乡规划条例》第四十三条、第四十四条、第六十三条</w:t>
      </w:r>
      <w:r>
        <w:rPr>
          <w:rFonts w:hint="eastAsia" w:ascii="仿宋" w:hAnsi="仿宋" w:eastAsia="仿宋" w:cs="仿宋"/>
          <w:sz w:val="32"/>
          <w:szCs w:val="32"/>
          <w:lang w:val="en-US" w:eastAsia="zh-CN"/>
        </w:rPr>
        <w:t xml:space="preserve">  </w:t>
      </w:r>
      <w:r>
        <w:rPr>
          <w:rFonts w:hint="eastAsia" w:ascii="仿宋" w:hAnsi="仿宋" w:eastAsia="仿宋" w:cs="仿宋"/>
          <w:i w:val="0"/>
          <w:caps w:val="0"/>
          <w:color w:val="333333"/>
          <w:spacing w:val="0"/>
          <w:sz w:val="32"/>
          <w:szCs w:val="32"/>
          <w:shd w:val="clear" w:color="auto" w:fill="FFFFFF"/>
        </w:rPr>
        <w:t>第四十三条在城市、镇规划区内进行下列工程建设的，建设单位或者个人应当向城市、县人民政府城乡规划主管部门或者省人民政府确定的镇人民政府申请办理建设工程规划许可证</w:t>
      </w:r>
      <w:r>
        <w:rPr>
          <w:rFonts w:hint="eastAsia" w:ascii="仿宋" w:hAnsi="仿宋" w:eastAsia="仿宋" w:cs="仿宋"/>
          <w:i w:val="0"/>
          <w:caps w:val="0"/>
          <w:color w:val="333333"/>
          <w:spacing w:val="0"/>
          <w:sz w:val="32"/>
          <w:szCs w:val="32"/>
          <w:shd w:val="clear" w:color="auto" w:fill="FFFFFF"/>
          <w:lang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第四十四条申请办理建设工程规划许可证，建设单位或者个人应当提交以下材料：（一）建设工程设计方案及总平面图、施工图；（二）国土资源主管部门批准使用土地的有关证明文件；（三）需要进行</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begin"/>
      </w:r>
      <w:r>
        <w:rPr>
          <w:rFonts w:hint="eastAsia" w:ascii="仿宋" w:hAnsi="仿宋" w:eastAsia="仿宋" w:cs="仿宋"/>
          <w:i w:val="0"/>
          <w:caps w:val="0"/>
          <w:color w:val="136EC2"/>
          <w:spacing w:val="0"/>
          <w:kern w:val="0"/>
          <w:sz w:val="32"/>
          <w:szCs w:val="32"/>
          <w:u w:val="none"/>
          <w:shd w:val="clear" w:color="auto" w:fill="FFFFFF"/>
          <w:lang w:val="en-US" w:eastAsia="zh-CN" w:bidi="ar"/>
        </w:rPr>
        <w:instrText xml:space="preserve"> HYPERLINK "https://baike.baidu.com/item/%E6%97%A5%E7%85%A7%E5%88%86%E6%9E%90" \t "https://baike.baidu.com/item/%E6%B1%9F%E8%A5%BF%E7%9C%81%E5%9F%8E%E4%B9%A1%E8%A7%84%E5%88%92%E6%9D%A1%E4%BE%8B/_blank" </w:instrTex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separate"/>
      </w:r>
      <w:r>
        <w:rPr>
          <w:rStyle w:val="15"/>
          <w:rFonts w:hint="eastAsia" w:ascii="仿宋" w:hAnsi="仿宋" w:eastAsia="仿宋" w:cs="仿宋"/>
          <w:i w:val="0"/>
          <w:caps w:val="0"/>
          <w:color w:val="136EC2"/>
          <w:spacing w:val="0"/>
          <w:sz w:val="32"/>
          <w:szCs w:val="32"/>
          <w:u w:val="none"/>
          <w:shd w:val="clear" w:color="auto" w:fill="FFFFFF"/>
        </w:rPr>
        <w:t>日照分析</w:t>
      </w:r>
      <w:r>
        <w:rPr>
          <w:rFonts w:hint="eastAsia" w:ascii="仿宋" w:hAnsi="仿宋" w:eastAsia="仿宋" w:cs="仿宋"/>
          <w:i w:val="0"/>
          <w:caps w:val="0"/>
          <w:color w:val="136EC2"/>
          <w:spacing w:val="0"/>
          <w:kern w:val="0"/>
          <w:sz w:val="32"/>
          <w:szCs w:val="32"/>
          <w:u w:val="none"/>
          <w:shd w:val="clear" w:color="auto" w:fill="FFFFFF"/>
          <w:lang w:val="en-US" w:eastAsia="zh-CN" w:bidi="ar"/>
        </w:rPr>
        <w:fldChar w:fldCharType="end"/>
      </w:r>
      <w:r>
        <w:rPr>
          <w:rFonts w:hint="eastAsia" w:ascii="仿宋" w:hAnsi="仿宋" w:eastAsia="仿宋" w:cs="仿宋"/>
          <w:i w:val="0"/>
          <w:caps w:val="0"/>
          <w:color w:val="333333"/>
          <w:spacing w:val="0"/>
          <w:kern w:val="0"/>
          <w:sz w:val="32"/>
          <w:szCs w:val="32"/>
          <w:shd w:val="clear" w:color="auto" w:fill="FFFFFF"/>
          <w:lang w:val="en-US" w:eastAsia="zh-CN" w:bidi="ar"/>
        </w:rPr>
        <w:t>、交通影响评价等的，提供有关技术论证报告；（四）需要编制修建性详细规划的，提交修建性详细规划；（五）法律、法规、规章规定的其他材料。第六十三条房屋建成后，不得擅自改变建设工程规划许可证确定的使用性质。确需变更的，应当依法办理批准手续。具体管理办法，由省人民政府制定。房屋使用性质的变更涉及重大公共利益和公共安全的，不得批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1、项目符合上饶市城市总体规划和各片区控制性详细规划；</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2、申请材料齐全。</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《工程建设许可阶段审批申请表》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原件两份，</w:t>
            </w: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符合国家设计规范的建设工程施工图及其电子文档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须加盖设计单位出图专用章和设计人员注册章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建设工程（房屋建筑和市政基础设施工程）规划设计方案及其电子文档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1.市政类须加盖自然资源局市政管理科技术审查章2.非市政类加盖自然资源局规划图纸审核专用章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使用土地的证明文件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336" w:lineRule="auto"/>
              <w:ind w:left="0" w:right="0"/>
              <w:jc w:val="both"/>
              <w:textAlignment w:val="auto"/>
              <w:rPr>
                <w:rFonts w:hint="eastAsia" w:ascii="仿宋" w:hAnsi="仿宋" w:eastAsia="仿宋" w:cs="仿宋"/>
                <w:sz w:val="32"/>
                <w:szCs w:val="32"/>
              </w:rPr>
            </w:pPr>
            <w:r>
              <w:rPr>
                <w:rFonts w:hint="eastAsia" w:ascii="仿宋" w:hAnsi="仿宋" w:eastAsia="仿宋" w:cs="仿宋"/>
                <w:color w:val="FF0000"/>
                <w:kern w:val="2"/>
                <w:sz w:val="32"/>
                <w:szCs w:val="32"/>
                <w:lang w:eastAsia="zh-CN" w:bidi="ar"/>
              </w:rPr>
              <w:t xml:space="preserve"> </w:t>
            </w:r>
            <w:r>
              <w:rPr>
                <w:rFonts w:hint="eastAsia" w:ascii="仿宋" w:hAnsi="仿宋" w:eastAsia="仿宋" w:cs="仿宋"/>
                <w:color w:val="auto"/>
                <w:kern w:val="2"/>
                <w:sz w:val="32"/>
                <w:szCs w:val="32"/>
                <w:lang w:val="en-US" w:eastAsia="zh-CN" w:bidi="ar"/>
              </w:rPr>
              <w:t>复印件一份，不动产证</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城市市政公用设施配套费缴纳凭证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人防意见单</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p>
        </w:tc>
      </w:tr>
    </w:tbl>
    <w:p>
      <w:pPr>
        <w:pStyle w:val="23"/>
        <w:ind w:left="0" w:leftChars="0" w:firstLine="0" w:firstLineChars="0"/>
        <w:rPr>
          <w:rFonts w:hint="eastAsia" w:ascii="仿宋" w:hAnsi="仿宋" w:eastAsia="仿宋" w:cs="仿宋"/>
          <w:sz w:val="32"/>
          <w:szCs w:val="32"/>
          <w:lang w:val="en-US" w:eastAsia="zh-CN"/>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局依法作出准予许可的决定，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核发《建设工程规划许可证》；申请不符合法定条件的，上饶市</w:t>
      </w:r>
      <w:r>
        <w:rPr>
          <w:rFonts w:hint="eastAsia" w:ascii="仿宋" w:hAnsi="仿宋" w:eastAsia="仿宋" w:cs="仿宋"/>
          <w:color w:val="auto"/>
          <w:kern w:val="0"/>
          <w:sz w:val="32"/>
          <w:szCs w:val="32"/>
          <w:lang w:eastAsia="zh-CN"/>
        </w:rPr>
        <w:t>自然资源</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right="0" w:firstLine="640" w:firstLineChars="200"/>
        <w:jc w:val="both"/>
        <w:textAlignment w:val="auto"/>
        <w:outlineLvl w:val="1"/>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《上饶市市本级城市市政公用设施配套费征收、使用、管理暂行办法》饶府办发{2002}1号 第二条征收标准 根据市政府所在地域人口规模，按工程项目总建筑面积，每平方米计征30元，其中包括邮电配套设施费3元（列入邮电建设基金管理）</w:t>
      </w:r>
    </w:p>
    <w:p>
      <w:pPr>
        <w:pStyle w:val="10"/>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336" w:lineRule="auto"/>
        <w:ind w:left="0" w:leftChars="0" w:right="0" w:firstLine="0" w:firstLineChars="0"/>
        <w:jc w:val="both"/>
        <w:textAlignment w:val="auto"/>
        <w:outlineLvl w:val="1"/>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rPr>
      </w:pPr>
      <w:r>
        <w:rPr>
          <w:rFonts w:hint="eastAsia" w:ascii="仿宋" w:hAnsi="仿宋" w:eastAsia="仿宋" w:cs="仿宋"/>
          <w:color w:val="auto"/>
          <w:sz w:val="32"/>
          <w:szCs w:val="32"/>
          <w:lang w:val="en-US"/>
        </w:rPr>
        <w:t>27元/平方米</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09941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自然资源局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bidi w:val="0"/>
        <w:jc w:val="both"/>
        <w:rPr>
          <w:rFonts w:hint="eastAsia"/>
        </w:rPr>
      </w:pPr>
      <w:bookmarkStart w:id="12" w:name="_Toc2904"/>
      <w:bookmarkStart w:id="13" w:name="_Toc30407"/>
      <w:r>
        <w:rPr>
          <w:rFonts w:hint="eastAsia" w:ascii="黑体" w:hAnsi="黑体" w:eastAsia="黑体" w:cs="黑体"/>
          <w:sz w:val="32"/>
          <w:szCs w:val="32"/>
          <w:lang w:eastAsia="zh-CN"/>
        </w:rPr>
        <w:t>三、</w:t>
      </w:r>
      <w:r>
        <w:rPr>
          <w:rFonts w:hint="eastAsia" w:ascii="黑体" w:hAnsi="黑体" w:eastAsia="黑体" w:cs="黑体"/>
          <w:sz w:val="32"/>
          <w:szCs w:val="32"/>
        </w:rPr>
        <w:t>超限高层建筑工程抗震设防审批</w:t>
      </w:r>
      <w:bookmarkEnd w:id="12"/>
      <w:bookmarkEnd w:id="1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超限高层建筑工程抗震设防审批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eastAsia="zh-CN"/>
        </w:rPr>
        <w:t>《国务院对确需保留的行政审批项目设定行政许可的决定》（国务院令第</w:t>
      </w:r>
      <w:r>
        <w:rPr>
          <w:rFonts w:hint="eastAsia" w:ascii="仿宋" w:hAnsi="仿宋" w:eastAsia="仿宋" w:cs="仿宋"/>
          <w:color w:val="auto"/>
          <w:sz w:val="32"/>
          <w:szCs w:val="32"/>
          <w:highlight w:val="none"/>
          <w:lang w:val="en-US" w:eastAsia="zh-CN"/>
        </w:rPr>
        <w:t>412号公布）第108项超限高层建筑工程抗震设防审批，省级人民政府建设行政主管部门。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highlight w:val="none"/>
        </w:rPr>
        <w:t>《超限高层建筑工程抗震设防管理规定》（中华人民共和国建设部令第111号</w:t>
      </w:r>
      <w:r>
        <w:rPr>
          <w:rFonts w:hint="eastAsia" w:ascii="仿宋" w:hAnsi="仿宋" w:eastAsia="仿宋" w:cs="仿宋"/>
          <w:color w:val="auto"/>
          <w:sz w:val="32"/>
          <w:szCs w:val="32"/>
          <w:highlight w:val="none"/>
          <w:lang w:eastAsia="zh-CN"/>
        </w:rPr>
        <w:t>第六条</w:t>
      </w:r>
      <w:r>
        <w:rPr>
          <w:rFonts w:hint="eastAsia" w:ascii="仿宋" w:hAnsi="仿宋" w:eastAsia="仿宋" w:cs="仿宋"/>
          <w:i w:val="0"/>
          <w:caps w:val="0"/>
          <w:color w:val="auto"/>
          <w:spacing w:val="0"/>
          <w:sz w:val="32"/>
          <w:szCs w:val="32"/>
          <w:shd w:val="clear" w:color="auto" w:fill="FFFFFF"/>
        </w:rPr>
        <w:t>超限高层建筑工程所在地的省、自治区、直辖市人民政府建设行政主管部门，负责组织省、自治区、直辖市超限高层建筑工程抗震设防专家委员会对超限高层建筑工程进行抗震设防专项审查。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 w:hAnsi="仿宋" w:eastAsia="仿宋" w:cs="仿宋"/>
          <w:color w:val="C00000"/>
          <w:sz w:val="32"/>
          <w:szCs w:val="32"/>
          <w:highlight w:val="none"/>
          <w:lang w:eastAsia="zh-CN"/>
        </w:rPr>
      </w:pPr>
      <w:r>
        <w:rPr>
          <w:rFonts w:hint="eastAsia" w:ascii="仿宋" w:hAnsi="仿宋" w:eastAsia="仿宋" w:cs="仿宋"/>
          <w:i w:val="0"/>
          <w:caps w:val="0"/>
          <w:color w:val="auto"/>
          <w:spacing w:val="0"/>
          <w:sz w:val="32"/>
          <w:szCs w:val="32"/>
          <w:shd w:val="clear" w:color="auto" w:fill="FFFFFF"/>
        </w:rPr>
        <w:t>审查难度大或者审查意见难以统一的，工程所在地的省、自治区、直辖市人民政府建设行政主管部门可请全国超限高层建筑工程抗震设防专家委员会提出专项审查意见，并报国务院建设行政主管部门备案。</w:t>
      </w:r>
    </w:p>
    <w:p>
      <w:pPr>
        <w:pStyle w:val="23"/>
        <w:keepNext w:val="0"/>
        <w:keepLines w:val="0"/>
        <w:pageBreakBefore w:val="0"/>
        <w:widowControl/>
        <w:kinsoku/>
        <w:wordWrap/>
        <w:overflowPunct/>
        <w:topLinePunct w:val="0"/>
        <w:autoSpaceDE w:val="0"/>
        <w:autoSpaceDN w:val="0"/>
        <w:bidi w:val="0"/>
        <w:adjustRightInd/>
        <w:snapToGrid/>
        <w:spacing w:line="336" w:lineRule="auto"/>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1、申请材料应符合《超限高层建筑工程抗震设防管理规定》等相关法律要求；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yellow"/>
          <w:lang w:val="en-US" w:eastAsia="zh-CN"/>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905"/>
        <w:gridCol w:w="1575"/>
        <w:gridCol w:w="234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90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57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34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超限高层建筑工程抗震设防专项审查申请表</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建筑结构工程超限设计的可行性论证报告</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建设项目的岩土工程勘察报告</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结构工程初步设计计算书</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设计文件（建筑和结构专业部分，含勘察设计企业资质证书副本、出图专用章和执业专用章）</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相应的说明文件（涉及参考使用国外有关抗震标准、工程实例和震害资料及计算机程序的项目）</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抗震试验研究报告（涉及需进行模型抗震性能试验研究的结构工程）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532"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项目审批、核准或备案文件（可用初审意见替代）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规划（建筑）方案批准意见书或建设工程规划许可证（可用容缺审批初审意见替代）</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90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风洞试验报告（涉及进行风洞试验研究的结构工程）</w:t>
            </w:r>
          </w:p>
        </w:tc>
        <w:tc>
          <w:tcPr>
            <w:tcW w:w="157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67"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90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地震安全性评价报告（对国家标准《建筑工程抗震设防分类标准 MGB50223）规定的特殊防范类（甲类）建筑工程）</w:t>
            </w:r>
          </w:p>
        </w:tc>
        <w:tc>
          <w:tcPr>
            <w:tcW w:w="157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34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超限高层建筑工程抗震设防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Style w:val="24"/>
          <w:rFonts w:hint="eastAsia" w:ascii="黑体" w:hAnsi="黑体" w:eastAsia="黑体" w:cs="黑体"/>
          <w:sz w:val="32"/>
          <w:szCs w:val="32"/>
          <w:lang w:eastAsia="zh-CN"/>
        </w:rPr>
      </w:pPr>
      <w:bookmarkStart w:id="14" w:name="_Toc11707"/>
      <w:bookmarkStart w:id="15" w:name="_Toc8968"/>
    </w:p>
    <w:p>
      <w:pPr>
        <w:rPr>
          <w:rStyle w:val="24"/>
          <w:rFonts w:hint="eastAsia" w:ascii="黑体" w:hAnsi="黑体" w:eastAsia="黑体" w:cs="黑体"/>
          <w:sz w:val="32"/>
          <w:szCs w:val="32"/>
          <w:lang w:eastAsia="zh-CN"/>
        </w:rPr>
      </w:pPr>
    </w:p>
    <w:p>
      <w:pPr>
        <w:rPr>
          <w:rFonts w:hint="eastAsia" w:ascii="仿宋" w:hAnsi="仿宋" w:eastAsia="仿宋" w:cs="仿宋"/>
          <w:b/>
          <w:bCs/>
          <w:sz w:val="32"/>
          <w:szCs w:val="32"/>
        </w:rPr>
      </w:pPr>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金属冶炼建设项目安全设施设计审查</w:t>
      </w:r>
      <w:bookmarkEnd w:id="14"/>
      <w:bookmarkEnd w:id="15"/>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金属冶炼建设项目安全设施设计审查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w:t>
      </w:r>
      <w:r>
        <w:rPr>
          <w:rFonts w:hint="eastAsia" w:ascii="仿宋" w:hAnsi="仿宋" w:eastAsia="仿宋" w:cs="仿宋"/>
          <w:color w:val="auto"/>
          <w:sz w:val="32"/>
          <w:szCs w:val="32"/>
          <w:highlight w:val="none"/>
        </w:rPr>
        <w:t>饶市政务服务</w:t>
      </w:r>
      <w:r>
        <w:rPr>
          <w:rFonts w:hint="eastAsia" w:ascii="仿宋" w:hAnsi="仿宋" w:eastAsia="仿宋" w:cs="仿宋"/>
          <w:color w:val="auto"/>
          <w:sz w:val="32"/>
          <w:szCs w:val="32"/>
        </w:rPr>
        <w:t>中心</w:t>
      </w:r>
      <w:r>
        <w:rPr>
          <w:rFonts w:hint="eastAsia" w:ascii="仿宋" w:hAnsi="仿宋" w:eastAsia="仿宋" w:cs="仿宋"/>
          <w:color w:val="auto"/>
          <w:sz w:val="32"/>
          <w:szCs w:val="32"/>
          <w:lang w:eastAsia="zh-CN"/>
        </w:rPr>
        <w:t>二楼应急管理</w:t>
      </w:r>
      <w:r>
        <w:rPr>
          <w:rFonts w:hint="eastAsia" w:ascii="仿宋" w:hAnsi="仿宋" w:eastAsia="仿宋" w:cs="仿宋"/>
          <w:color w:val="auto"/>
          <w:sz w:val="32"/>
          <w:szCs w:val="32"/>
        </w:rPr>
        <w:t>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《中华人民共和国安全生产法》</w:t>
      </w:r>
      <w:r>
        <w:rPr>
          <w:rFonts w:hint="eastAsia" w:ascii="仿宋" w:hAnsi="仿宋" w:eastAsia="仿宋" w:cs="仿宋"/>
          <w:color w:val="auto"/>
          <w:kern w:val="0"/>
          <w:sz w:val="32"/>
          <w:szCs w:val="32"/>
          <w:lang w:val="en-US" w:eastAsia="zh-CN" w:bidi="ar-SA"/>
        </w:rPr>
        <w:t xml:space="preserve">第三十条 </w:t>
      </w:r>
      <w:r>
        <w:rPr>
          <w:rFonts w:hint="eastAsia" w:ascii="仿宋" w:hAnsi="仿宋" w:eastAsia="仿宋" w:cs="仿宋"/>
          <w:i w:val="0"/>
          <w:caps w:val="0"/>
          <w:color w:val="auto"/>
          <w:spacing w:val="0"/>
          <w:kern w:val="0"/>
          <w:sz w:val="32"/>
          <w:szCs w:val="32"/>
          <w:shd w:val="clear" w:color="auto" w:fill="FFFFFF"/>
          <w:lang w:val="en-US" w:eastAsia="zh-CN" w:bidi="ar"/>
        </w:rPr>
        <w:t>建设项目安全设施的设计人、设计单位应当对安全设施设计负责。</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矿山、金属冶炼建设项目和用于生产、储存、装卸危险物品的建设项目的安全设施设计应当按照国家有关规定报经有关部门审查，审查部门及其负责审查的人员对审查结果负责。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）具备金属冶炼建设项目安全设施设计审查申请条件的企业。</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）符合下列全部条件，可提出申请：</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①</w:t>
      </w:r>
      <w:r>
        <w:rPr>
          <w:rFonts w:hint="eastAsia" w:ascii="仿宋" w:hAnsi="仿宋" w:eastAsia="仿宋" w:cs="仿宋"/>
          <w:sz w:val="32"/>
          <w:szCs w:val="32"/>
        </w:rPr>
        <w:t>建设项目依法取得投资主管部门审批(核准、备案)的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②</w:t>
      </w:r>
      <w:r>
        <w:rPr>
          <w:rFonts w:hint="eastAsia" w:ascii="仿宋" w:hAnsi="仿宋" w:eastAsia="仿宋" w:cs="仿宋"/>
          <w:sz w:val="32"/>
          <w:szCs w:val="32"/>
        </w:rPr>
        <w:t>建设项目依法聘请取得相应资质的安全评价机构进行安全预评价的；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default" w:ascii="仿宋" w:hAnsi="仿宋" w:eastAsia="仿宋" w:cs="仿宋"/>
          <w:sz w:val="32"/>
          <w:szCs w:val="32"/>
        </w:rPr>
        <w:t>③</w:t>
      </w:r>
      <w:r>
        <w:rPr>
          <w:rFonts w:hint="eastAsia" w:ascii="仿宋" w:hAnsi="仿宋" w:eastAsia="仿宋" w:cs="仿宋"/>
          <w:sz w:val="32"/>
          <w:szCs w:val="32"/>
        </w:rPr>
        <w:t>委托有相应资质的初步设计单位对建设项目安全设施同时进行设计，编制安全设施设计的；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④安全设计內容符合有关法律、法规、规章和国家标准或者行业标准、技术规范的规定的</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⑤安全设计已采纳安全预评价报告中的安全对策和建议的。</w:t>
      </w: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eastAsia" w:ascii="仿宋" w:hAnsi="仿宋" w:eastAsia="仿宋" w:cs="仿宋"/>
          <w:i w:val="0"/>
          <w:caps w:val="0"/>
          <w:color w:val="C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spacing w:after="225" w:afterAutospacing="0" w:line="360" w:lineRule="atLeast"/>
        <w:ind w:leftChars="0" w:right="0" w:rightChars="0"/>
        <w:jc w:val="left"/>
        <w:rPr>
          <w:rFonts w:hint="default" w:ascii="仿宋" w:hAnsi="仿宋" w:eastAsia="仿宋" w:cs="仿宋"/>
          <w:i w:val="0"/>
          <w:caps w:val="0"/>
          <w:color w:val="C00000"/>
          <w:spacing w:val="0"/>
          <w:kern w:val="0"/>
          <w:sz w:val="32"/>
          <w:szCs w:val="32"/>
          <w:shd w:val="clear" w:color="auto" w:fill="FFFFFF"/>
          <w:lang w:val="en-US" w:eastAsia="zh-CN" w:bidi="ar"/>
        </w:rPr>
      </w:pP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708"/>
        <w:gridCol w:w="2503"/>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0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0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建设项目审批、核准或者备案的文件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纸质复印件</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建设项目安全设施设计审查申请书及文件</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sz w:val="32"/>
                <w:szCs w:val="32"/>
              </w:rPr>
            </w:pPr>
            <w:r>
              <w:rPr>
                <w:rFonts w:hint="eastAsia" w:ascii="仿宋" w:hAnsi="仿宋" w:eastAsia="仿宋" w:cs="仿宋"/>
                <w:i w:val="0"/>
                <w:color w:val="000000"/>
                <w:kern w:val="0"/>
                <w:sz w:val="32"/>
                <w:szCs w:val="32"/>
                <w:u w:val="none"/>
                <w:lang w:val="en-US" w:eastAsia="zh-CN" w:bidi="ar"/>
              </w:rPr>
              <w:t>设计单位的设计资质证明文件</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申请容缺的，报审批会议给予初审意见，不予核发正式审批意见书；报建单位应在基础施工前一个月内补齐容缺材料。</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建设项目安全设施设计及相关图纸</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纸质及电子版</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建设项目安全预评价报告及相关文件资料</w:t>
            </w:r>
          </w:p>
        </w:tc>
        <w:tc>
          <w:tcPr>
            <w:tcW w:w="170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企业承诺书</w:t>
            </w:r>
          </w:p>
        </w:tc>
        <w:tc>
          <w:tcPr>
            <w:tcW w:w="170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0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color w:val="auto"/>
                <w:kern w:val="0"/>
                <w:sz w:val="32"/>
                <w:szCs w:val="32"/>
                <w:highlight w:val="none"/>
                <w:lang w:val="en-US" w:eastAsia="zh-CN" w:bidi="ar"/>
              </w:rPr>
            </w:pPr>
            <w:r>
              <w:rPr>
                <w:rFonts w:hint="eastAsia" w:ascii="仿宋" w:hAnsi="仿宋" w:eastAsia="仿宋" w:cs="仿宋"/>
                <w:color w:val="auto"/>
                <w:sz w:val="32"/>
                <w:szCs w:val="32"/>
                <w:highlight w:val="none"/>
              </w:rPr>
              <w:t>纸质签字盖章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17、办理</w:t>
      </w:r>
      <w:r>
        <w:rPr>
          <w:rFonts w:hint="eastAsia" w:ascii="仿宋" w:hAnsi="仿宋" w:eastAsia="仿宋" w:cs="仿宋"/>
          <w:color w:val="auto"/>
          <w:sz w:val="32"/>
          <w:szCs w:val="32"/>
          <w:highlight w:val="none"/>
        </w:rPr>
        <w:t>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color w:val="FF0000"/>
          <w:sz w:val="32"/>
          <w:szCs w:val="32"/>
        </w:rPr>
      </w:pPr>
      <w:bookmarkStart w:id="16" w:name="_Toc12328"/>
      <w:bookmarkStart w:id="17" w:name="_Toc17459"/>
      <w:r>
        <w:rPr>
          <w:rStyle w:val="24"/>
          <w:rFonts w:hint="eastAsia" w:ascii="黑体" w:hAnsi="黑体" w:eastAsia="黑体" w:cs="黑体"/>
          <w:sz w:val="32"/>
          <w:szCs w:val="32"/>
          <w:lang w:eastAsia="zh-CN"/>
        </w:rPr>
        <w:t>五、</w:t>
      </w:r>
      <w:r>
        <w:rPr>
          <w:rStyle w:val="24"/>
          <w:rFonts w:hint="eastAsia" w:ascii="黑体" w:hAnsi="黑体" w:eastAsia="黑体" w:cs="黑体"/>
          <w:sz w:val="32"/>
          <w:szCs w:val="32"/>
        </w:rPr>
        <w:t>河道管理范围内建设项目工程建设方案审批</w:t>
      </w:r>
      <w:bookmarkEnd w:id="16"/>
      <w:bookmarkEnd w:id="1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洪水影响评价类审批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《中华人民共和国水法》（主席令第七十四号）第三十八条 、第四十三条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第四十三条 国家对水工程实施保护。国家所有的水工程应当按照国务院的规定划定工程管理和保护范围。国务院水行政主管部门或者流域管理机构管理的水工程，由主管部门或者流域管理机构商有关省、自治区、直辖市人民政府划定工程管理和保护范围。前款规定以外的其他水工程，应当按照省、自治区、直辖市人民政府的规定，划定工程保护范围和保护职责。在水工程保护范围内，禁止从事影响水工程运行和危害水工程安全的爆破、打井、采石、取土等活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《中华人民共和国防洪法》（主席令第88号）第二十七条</w:t>
      </w:r>
      <w:r>
        <w:rPr>
          <w:rFonts w:hint="eastAsia" w:ascii="仿宋" w:hAnsi="仿宋" w:eastAsia="仿宋" w:cs="仿宋"/>
          <w:sz w:val="32"/>
          <w:szCs w:val="32"/>
          <w:lang w:val="en-US" w:eastAsia="zh-CN"/>
        </w:rPr>
        <w:t xml:space="preserve">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《江西省河道管理条例》（常务委员会公告 第８号）第十五条  河道管理范围内的建设项目的工程建设方案，依法须经河道主管机关审查同意的，应当按照本条例规定的河道分级管理权限，经相应的河道主管机关审查同意。未经河道主管机关审查同意的，建设单位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《中华人民共和国河道管理条例》（国务院令第3号）第十一条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符合相关区域防洪规划、蓄滞洪区建设与管理规划、河流治理规划等规划要求；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符合洪水调度安排，满足防御洪水方案、洪水调度方案和相关防洪应急预案等要求；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符合建设项目防洪安全等级等与防洪有关的技术标准等要求；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对河流岸线、河势稳定、水流形态、冲刷淤积、行洪排涝等无不利影响，或者虽有影响但采取措施后可以达到防洪要求；</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对防洪排涝工程体系的整体布局、防洪工程的安全、蓄滞洪区的运用以及防汛抢险等无不利影响，或者虽有影响但采取措施后可以达到防洪要求；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建设项目应对洪水的淹没、冲刷等影响以及长期维修养护的措施能够满足自身防洪安全要求；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洪水影响评价技术路线、评价方法正确，消除或者减轻洪水影响的措施合理可行； </w:t>
      </w:r>
    </w:p>
    <w:p>
      <w:pPr>
        <w:pStyle w:val="23"/>
        <w:adjustRightInd w:val="0"/>
        <w:snapToGrid w:val="0"/>
        <w:spacing w:line="336" w:lineRule="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满足当地具体条件的防洪减灾其他规定和要求。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5"/>
        <w:rPr>
          <w:rFonts w:hint="eastAsia" w:ascii="仿宋" w:hAnsi="仿宋" w:eastAsia="仿宋" w:cs="仿宋"/>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5"/>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624"/>
        <w:gridCol w:w="4136"/>
        <w:gridCol w:w="1408"/>
        <w:gridCol w:w="3408"/>
      </w:tblGrid>
      <w:tr>
        <w:tblPrEx>
          <w:tblCellMar>
            <w:top w:w="0" w:type="dxa"/>
            <w:left w:w="0" w:type="dxa"/>
            <w:bottom w:w="0" w:type="dxa"/>
            <w:right w:w="0" w:type="dxa"/>
          </w:tblCellMar>
        </w:tblPrEx>
        <w:trPr>
          <w:trHeight w:val="500" w:hRule="atLeast"/>
          <w:tblHeader/>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215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7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177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行政许可申请书</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86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涉河建设项目审查申请报告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62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立项的依据文件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134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6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洪水影响评价报告</w:t>
            </w:r>
          </w:p>
        </w:tc>
        <w:tc>
          <w:tcPr>
            <w:tcW w:w="7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主审材料，不可容缺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5</w:t>
            </w:r>
          </w:p>
        </w:tc>
        <w:tc>
          <w:tcPr>
            <w:tcW w:w="36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项目涉河建设方案</w:t>
            </w:r>
          </w:p>
        </w:tc>
        <w:tc>
          <w:tcPr>
            <w:tcW w:w="735"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r>
              <w:rPr>
                <w:rFonts w:hint="eastAsia" w:ascii="仿宋" w:hAnsi="仿宋" w:cs="仿宋"/>
                <w:sz w:val="32"/>
                <w:szCs w:val="32"/>
                <w:lang w:bidi="ar"/>
              </w:rPr>
              <w:t>事项办结前补齐</w:t>
            </w:r>
          </w:p>
        </w:tc>
      </w:tr>
      <w:tr>
        <w:tblPrEx>
          <w:tblCellMar>
            <w:top w:w="0" w:type="dxa"/>
            <w:left w:w="0" w:type="dxa"/>
            <w:bottom w:w="0" w:type="dxa"/>
            <w:right w:w="0" w:type="dxa"/>
          </w:tblCellMar>
        </w:tblPrEx>
        <w:trPr>
          <w:trHeight w:val="980" w:hRule="atLeast"/>
          <w:tblCellSpacing w:w="0" w:type="dxa"/>
        </w:trPr>
        <w:tc>
          <w:tcPr>
            <w:tcW w:w="32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r>
              <w:rPr>
                <w:rFonts w:hint="eastAsia" w:ascii="仿宋" w:hAnsi="仿宋" w:cs="仿宋"/>
                <w:color w:val="000000"/>
                <w:sz w:val="32"/>
                <w:szCs w:val="32"/>
              </w:rPr>
              <w:t>6</w:t>
            </w:r>
          </w:p>
        </w:tc>
        <w:tc>
          <w:tcPr>
            <w:tcW w:w="36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防洪抢险补救措施和现场清理复原文件</w:t>
            </w:r>
          </w:p>
        </w:tc>
        <w:tc>
          <w:tcPr>
            <w:tcW w:w="7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可容缺</w:t>
            </w:r>
          </w:p>
        </w:tc>
        <w:tc>
          <w:tcPr>
            <w:tcW w:w="177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sz w:val="32"/>
                <w:szCs w:val="32"/>
              </w:rPr>
              <w:t>加盖公章</w:t>
            </w:r>
          </w:p>
        </w:tc>
      </w:tr>
    </w:tbl>
    <w:p>
      <w:pPr>
        <w:pStyle w:val="5"/>
        <w:rPr>
          <w:rFonts w:hint="eastAsia" w:ascii="仿宋" w:hAnsi="仿宋" w:eastAsia="仿宋" w:cs="仿宋"/>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4"/>
        <w:bidi w:val="0"/>
        <w:jc w:val="both"/>
        <w:rPr>
          <w:rFonts w:hint="eastAsia" w:ascii="黑体" w:hAnsi="黑体" w:eastAsia="黑体" w:cs="黑体"/>
          <w:sz w:val="32"/>
          <w:szCs w:val="32"/>
        </w:rPr>
      </w:pPr>
      <w:bookmarkStart w:id="18" w:name="_Toc19487"/>
      <w:bookmarkStart w:id="19" w:name="_Toc31448"/>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水利基建项目初步设计文件审批</w:t>
      </w:r>
      <w:bookmarkEnd w:id="18"/>
      <w:bookmarkEnd w:id="1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水利基建项目初步设计文件审批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二楼自然资源</w:t>
      </w:r>
      <w:r>
        <w:rPr>
          <w:rFonts w:hint="eastAsia" w:ascii="仿宋" w:hAnsi="仿宋" w:eastAsia="仿宋" w:cs="仿宋"/>
          <w:color w:val="auto"/>
          <w:sz w:val="32"/>
          <w:szCs w:val="32"/>
        </w:rPr>
        <w:t>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《国务院对确需保留的行政审批项目设定行政许可的决定》（国务院令第412号）</w:t>
      </w:r>
      <w:r>
        <w:rPr>
          <w:rFonts w:hint="eastAsia" w:ascii="仿宋" w:hAnsi="仿宋" w:eastAsia="仿宋" w:cs="仿宋"/>
          <w:b w:val="0"/>
          <w:bCs/>
          <w:i w:val="0"/>
          <w:caps w:val="0"/>
          <w:color w:val="333333"/>
          <w:spacing w:val="0"/>
          <w:sz w:val="32"/>
          <w:szCs w:val="32"/>
          <w:shd w:val="clear" w:color="auto" w:fill="FFFFFF"/>
        </w:rPr>
        <w:t>国务院决定对确需保留的行政审批项目设定行政许可的目录</w:t>
      </w: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第17</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项“</w:t>
      </w:r>
      <w:r>
        <w:rPr>
          <w:rFonts w:hint="eastAsia" w:ascii="仿宋" w:hAnsi="仿宋" w:eastAsia="仿宋" w:cs="仿宋"/>
          <w:color w:val="auto"/>
          <w:sz w:val="32"/>
          <w:szCs w:val="32"/>
        </w:rPr>
        <w:t>水利基建项目初步设计文件审批”,实施机关：县级以上人民政府水行政主管部门。</w:t>
      </w:r>
    </w:p>
    <w:p>
      <w:pPr>
        <w:pStyle w:val="23"/>
        <w:bidi w:val="0"/>
        <w:rPr>
          <w:rFonts w:hint="eastAsia" w:ascii="仿宋" w:hAnsi="仿宋" w:eastAsia="仿宋" w:cs="仿宋"/>
          <w:sz w:val="32"/>
          <w:szCs w:val="32"/>
          <w:lang w:eastAsia="zh-CN"/>
        </w:rPr>
      </w:pPr>
      <w:r>
        <w:rPr>
          <w:rFonts w:hint="eastAsia" w:ascii="仿宋" w:hAnsi="仿宋" w:eastAsia="仿宋" w:cs="仿宋"/>
          <w:sz w:val="32"/>
          <w:szCs w:val="32"/>
          <w:lang w:eastAsia="zh-CN"/>
        </w:rPr>
        <w:t>《江西省水利工程条例》第十三条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水利工程管理实行统一管理与分级管理相结合的原则。受益和保护范围在同一行政区域内的水利工程，由市、县(区)水行政主管部门或者乡镇人民政府管理。跨行政区域的水利工程，由其共同的上一级人民政府水行政主管部门管理，也可以由主要受益的市、县(区)水行政主管部门或者乡镇人民政府管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 1.水工程建设初步设计规模、任务符合流域综合规划和防洪规划的总体要求； </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2.建设规模等级（别）和标准符合《防洪标准》（GB50201-94）及其他有关技术和管理规定的要求； </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3.不影响其他水工程，或者有消除影响的补救措施。</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086"/>
        <w:gridCol w:w="176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8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6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08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县（市、区）水行政主管部门转报文件</w:t>
            </w:r>
          </w:p>
        </w:tc>
        <w:tc>
          <w:tcPr>
            <w:tcW w:w="17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08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建设项目初步设计报告</w:t>
            </w:r>
          </w:p>
        </w:tc>
        <w:tc>
          <w:tcPr>
            <w:tcW w:w="176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08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可行性研究报告的批准文件</w:t>
            </w:r>
          </w:p>
        </w:tc>
        <w:tc>
          <w:tcPr>
            <w:tcW w:w="176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08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与第三者利害关系的说明</w:t>
            </w:r>
          </w:p>
        </w:tc>
        <w:tc>
          <w:tcPr>
            <w:tcW w:w="176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ind w:left="0" w:leftChars="0" w:right="0" w:rightChars="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sz w:val="32"/>
                <w:szCs w:val="32"/>
                <w:lang w:val="en-US" w:eastAsia="zh-CN"/>
              </w:rPr>
              <w:t>加盖公章，事项办结前</w:t>
            </w: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核发《关于**项目初步设计的批复》；申请不符合法定条件的，上饶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color w:val="auto"/>
          <w:sz w:val="32"/>
          <w:szCs w:val="32"/>
        </w:rPr>
      </w:pPr>
    </w:p>
    <w:p>
      <w:pPr>
        <w:pageBreakBefore w:val="0"/>
        <w:kinsoku/>
        <w:wordWrap/>
        <w:overflowPunct/>
        <w:topLinePunct w:val="0"/>
        <w:bidi w:val="0"/>
        <w:spacing w:line="336" w:lineRule="auto"/>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w:t>
      </w: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4"/>
        <w:bidi w:val="0"/>
        <w:jc w:val="both"/>
        <w:rPr>
          <w:rFonts w:hint="eastAsia" w:ascii="黑体" w:hAnsi="黑体" w:eastAsia="黑体" w:cs="黑体"/>
          <w:sz w:val="32"/>
          <w:szCs w:val="32"/>
        </w:rPr>
      </w:pPr>
      <w:bookmarkStart w:id="20" w:name="_Toc10655"/>
      <w:bookmarkStart w:id="21" w:name="_Toc22505"/>
      <w:r>
        <w:rPr>
          <w:rFonts w:hint="eastAsia" w:ascii="黑体" w:hAnsi="黑体" w:eastAsia="黑体" w:cs="黑体"/>
          <w:sz w:val="32"/>
          <w:szCs w:val="32"/>
          <w:lang w:eastAsia="zh-CN"/>
        </w:rPr>
        <w:t>七、</w:t>
      </w:r>
      <w:r>
        <w:rPr>
          <w:rFonts w:hint="eastAsia" w:ascii="黑体" w:hAnsi="黑体" w:eastAsia="黑体" w:cs="黑体"/>
          <w:sz w:val="32"/>
          <w:szCs w:val="32"/>
        </w:rPr>
        <w:t>临时占用林地审批</w:t>
      </w:r>
      <w:bookmarkEnd w:id="20"/>
      <w:bookmarkEnd w:id="2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权限内占用或者征收、征用林地</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林业</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二楼林业局</w:t>
      </w:r>
      <w:r>
        <w:rPr>
          <w:rFonts w:hint="eastAsia" w:ascii="仿宋" w:hAnsi="仿宋" w:eastAsia="仿宋" w:cs="仿宋"/>
          <w:color w:val="auto"/>
          <w:sz w:val="32"/>
          <w:szCs w:val="32"/>
        </w:rPr>
        <w:t>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第三十八条:“需要临时使用林地的，应当经县级以上人民政府林业主管部门批准；临时使用林地的期限一般不超过二年，并不得在临时使用的林地上修建永久性建筑物。临时使用林地期满后一年内，用地单位或者个人应当恢复植被和林业生产条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《中华人民共和国森林法实施条例》第十七条：“需要临时占用林地的，应当经县级以上人民政府林业主管部门批准。”</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设项目使用林地审核审批管理办法》（国家林业局第35号令）第六条：“建设项目临时占用林地和森林经营单位在所经营的林地范围内修筑直接为林业生产服务的工程设施占用林地的审批权限，由县级以上地方人民政府林业主管部门按照省、自治区、直辖市有关规定办理。”江西省林业厅办公室关于进一步明确建设项目临时占用林地和森林经营单位在所经营的林地范围内修筑直接为林业生产服务的工程设施占用林地的审批权限的通知（赣林办发﹝2017﹞158号）  二、设区市和省直管县（市）林业主管部门审批权限 1、在本设区市范围内跨县的临时占用林地建设项目且临时占用防护林或者特种用途林林地面积5公顷以下、其他林地20公顷以下的建设项目。 2、县域内临时占用防护林或者特种用途林林地面积5公顷以下、其他林地2公顷（含2公顷）以上20公顷以下的建设项目。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江西省人民政府关于取消和调整一批行政权力事项的决定（赣府发〔2019〕22号）  《江西省人民政府关于取消和调整一批行政权力事项的决定》（赣府发〔2019〕22号）：“将临时占用防护林地或者特种用途林林地面积5公顷以上、其他林地面积20公顷以上的审批委托至设区市林业局和省直管县（市）林业局。”</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《关于印发江西省统一行政权力清单（2020年本）和取消、调整部分行政权力事项目录的通知》(赣府发〔2020〕20号)：“调整的行政权力事项目录中序号41省林业局将临时占用林地审批下放至市、 省直管县( 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办理条件</w:t>
      </w:r>
    </w:p>
    <w:p>
      <w:pPr>
        <w:pStyle w:val="23"/>
        <w:keepNext w:val="0"/>
        <w:keepLines w:val="0"/>
        <w:pageBreakBefore w:val="0"/>
        <w:widowControl/>
        <w:numPr>
          <w:ilvl w:val="0"/>
          <w:numId w:val="0"/>
        </w:numPr>
        <w:kinsoku/>
        <w:wordWrap/>
        <w:overflowPunct/>
        <w:topLinePunct w:val="0"/>
        <w:bidi w:val="0"/>
        <w:spacing w:line="336" w:lineRule="auto"/>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符合规定的使用林地条件</w:t>
      </w:r>
      <w:r>
        <w:rPr>
          <w:rFonts w:hint="eastAsia" w:ascii="仿宋" w:hAnsi="仿宋" w:eastAsia="仿宋" w:cs="仿宋"/>
          <w:sz w:val="32"/>
          <w:szCs w:val="32"/>
          <w:lang w:eastAsia="zh-CN"/>
        </w:rPr>
        <w:t>，</w:t>
      </w:r>
      <w:r>
        <w:rPr>
          <w:rFonts w:hint="eastAsia" w:ascii="仿宋" w:hAnsi="仿宋" w:eastAsia="仿宋" w:cs="仿宋"/>
          <w:sz w:val="32"/>
          <w:szCs w:val="32"/>
        </w:rPr>
        <w:t>申报材料齐全，规范。</w:t>
      </w:r>
    </w:p>
    <w:p>
      <w:pPr>
        <w:pStyle w:val="23"/>
        <w:keepNext w:val="0"/>
        <w:keepLines w:val="0"/>
        <w:pageBreakBefore w:val="0"/>
        <w:widowControl/>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使用林地条件不符合规定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不符合国家产业政策。</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需盖公章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用地单位的资质证明或者个人的身份证明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建设项目有关批准文件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复印件注明“与原件核实无误”字样并加盖印章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建设项目使用林地可行性报告或林地现状调查表（含相关图件）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装订成册，盖骑缝章，图件需盖设计单位公章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使用林地现场查验表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至少有2个查验人签字，查验时间需填写，查验单位需盖章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县级林业主管部门的初步审查意见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审查意见中应有项目基本情况、拟使用林地和采伐林木情况、符合林地保护利用规划情况、林地定额情况以及现场查验、公示情况等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森林植被恢复费发票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原地恢复林业生产条件和恢复森林植被方案</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复印件需注明“与原件核实无误”字样并加盖印章</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公示情况</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核发《关于×××项目临时占用林地的批复》；申请不符合法定条件的，上饶市</w:t>
      </w:r>
      <w:r>
        <w:rPr>
          <w:rFonts w:hint="eastAsia" w:ascii="仿宋" w:hAnsi="仿宋" w:eastAsia="仿宋" w:cs="仿宋"/>
          <w:color w:val="auto"/>
          <w:kern w:val="0"/>
          <w:sz w:val="32"/>
          <w:szCs w:val="32"/>
          <w:lang w:eastAsia="zh-CN"/>
        </w:rPr>
        <w:t>林业</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0793-8059959（</w:t>
      </w:r>
      <w:r>
        <w:rPr>
          <w:rFonts w:hint="eastAsia" w:ascii="仿宋" w:hAnsi="仿宋" w:eastAsia="仿宋" w:cs="仿宋"/>
          <w:color w:val="auto"/>
          <w:sz w:val="32"/>
          <w:szCs w:val="32"/>
          <w:lang w:eastAsia="zh-CN"/>
        </w:rPr>
        <w:t>林业局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rPr>
          <w:sz w:val="2"/>
          <w:szCs w:val="2"/>
          <w:lang w:eastAsia="zh-CN"/>
        </w:rPr>
      </w:pPr>
    </w:p>
    <w:p>
      <w:pPr>
        <w:rPr>
          <w:sz w:val="2"/>
          <w:szCs w:val="2"/>
          <w:lang w:eastAsia="zh-CN"/>
        </w:rPr>
      </w:pPr>
    </w:p>
    <w:p>
      <w:pPr>
        <w:rPr>
          <w:sz w:val="2"/>
          <w:szCs w:val="2"/>
          <w:lang w:eastAsia="zh-CN"/>
        </w:rPr>
        <w:sectPr>
          <w:footerReference r:id="rId5" w:type="default"/>
          <w:footerReference r:id="rId6" w:type="even"/>
          <w:pgSz w:w="11910" w:h="16840"/>
          <w:pgMar w:top="1580" w:right="1040" w:bottom="1820" w:left="1360" w:header="0" w:footer="1630" w:gutter="0"/>
          <w:pgNumType w:start="20"/>
          <w:cols w:space="720" w:num="1"/>
        </w:sect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第三阶段（施工许可阶段）办理事项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.建设工程消防设计审查</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.建筑工程施工许可证核发</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.人民防空工程质量监督手续办理（可以与施工许可证合并办理）</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.雷电防护装置设计审核</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.因工程建设需要拆除、改动、迁移供水、排水与污水处理设施审核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6.城镇污水排入排水管网许可</w:t>
      </w:r>
    </w:p>
    <w:p>
      <w:pPr>
        <w:pStyle w:val="2"/>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7.房屋建筑和市政基础设施工程施工招投标有关事项备案</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bidi w:val="0"/>
        <w:jc w:val="both"/>
        <w:rPr>
          <w:rFonts w:hint="eastAsia" w:ascii="黑体" w:hAnsi="黑体" w:eastAsia="黑体" w:cs="黑体"/>
          <w:sz w:val="32"/>
          <w:szCs w:val="32"/>
        </w:rPr>
      </w:pPr>
      <w:bookmarkStart w:id="22" w:name="_Toc9272"/>
      <w:bookmarkStart w:id="23" w:name="_Toc20438"/>
      <w:r>
        <w:rPr>
          <w:rFonts w:hint="eastAsia" w:ascii="黑体" w:hAnsi="黑体" w:eastAsia="黑体" w:cs="黑体"/>
          <w:sz w:val="32"/>
          <w:szCs w:val="32"/>
          <w:lang w:eastAsia="zh-CN"/>
        </w:rPr>
        <w:t>一、</w:t>
      </w:r>
      <w:r>
        <w:rPr>
          <w:rFonts w:hint="eastAsia" w:ascii="黑体" w:hAnsi="黑体" w:eastAsia="黑体" w:cs="黑体"/>
          <w:sz w:val="32"/>
          <w:szCs w:val="32"/>
        </w:rPr>
        <w:t>建设工程消防设计审查</w:t>
      </w:r>
      <w:bookmarkEnd w:id="22"/>
      <w:bookmarkEnd w:id="23"/>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上饶</w:t>
      </w:r>
      <w:r>
        <w:rPr>
          <w:rFonts w:hint="eastAsia" w:ascii="仿宋" w:hAnsi="仿宋" w:eastAsia="仿宋" w:cs="仿宋"/>
          <w:color w:val="auto"/>
          <w:sz w:val="32"/>
          <w:szCs w:val="32"/>
          <w:highlight w:val="none"/>
        </w:rPr>
        <w:t>市政务服务中心二楼投资项目联办区</w:t>
      </w:r>
      <w:r>
        <w:rPr>
          <w:rFonts w:hint="eastAsia" w:ascii="仿宋" w:hAnsi="仿宋" w:eastAsia="仿宋" w:cs="仿宋"/>
          <w:color w:val="auto"/>
          <w:sz w:val="32"/>
          <w:szCs w:val="32"/>
          <w:highlight w:val="none"/>
          <w:lang w:eastAsia="zh-CN"/>
        </w:rPr>
        <w:t>综合服务窗口（</w:t>
      </w:r>
      <w:r>
        <w:rPr>
          <w:rFonts w:hint="eastAsia" w:ascii="仿宋" w:hAnsi="仿宋" w:eastAsia="仿宋" w:cs="仿宋"/>
          <w:color w:val="auto"/>
          <w:sz w:val="32"/>
          <w:szCs w:val="32"/>
          <w:highlight w:val="none"/>
          <w:lang w:val="en-US" w:eastAsia="zh-CN"/>
        </w:rPr>
        <w:t>C01-C02</w:t>
      </w:r>
      <w:r>
        <w:rPr>
          <w:rFonts w:hint="default" w:ascii="仿宋" w:hAnsi="仿宋" w:eastAsia="仿宋" w:cs="仿宋"/>
          <w:color w:val="auto"/>
          <w:sz w:val="32"/>
          <w:szCs w:val="32"/>
          <w:highlight w:val="none"/>
          <w:lang w:val="en-US"/>
        </w:rPr>
        <w:t>窗口</w:t>
      </w:r>
      <w:r>
        <w:rPr>
          <w:rFonts w:hint="eastAsia" w:ascii="仿宋" w:hAnsi="仿宋" w:eastAsia="仿宋" w:cs="仿宋"/>
          <w:color w:val="auto"/>
          <w:sz w:val="32"/>
          <w:szCs w:val="32"/>
          <w:highlight w:val="none"/>
          <w:lang w:eastAsia="zh-CN"/>
        </w:rPr>
        <w:t>）</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建设工程消防设计审查</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政务</w:t>
      </w:r>
      <w:r>
        <w:rPr>
          <w:rFonts w:hint="eastAsia" w:ascii="仿宋" w:hAnsi="仿宋" w:eastAsia="仿宋" w:cs="仿宋"/>
          <w:color w:val="auto"/>
          <w:sz w:val="32"/>
          <w:szCs w:val="32"/>
        </w:rPr>
        <w:t>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lang w:eastAsia="zh-CN"/>
        </w:rPr>
        <w:t>《中华人民共和国消防法》第十条</w:t>
      </w:r>
      <w:r>
        <w:rPr>
          <w:rFonts w:hint="eastAsia" w:ascii="仿宋" w:hAnsi="仿宋" w:eastAsia="仿宋" w:cs="仿宋"/>
          <w:i w:val="0"/>
          <w:caps w:val="0"/>
          <w:color w:val="auto"/>
          <w:spacing w:val="0"/>
          <w:sz w:val="32"/>
          <w:szCs w:val="32"/>
          <w:shd w:val="clear" w:color="auto" w:fill="FFFFFF"/>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　　第十一条　国务院公安部门规定的大型的人员密集场所和其他特殊建设工程，建设单位应当将消防设计文件报送公安机关消防机构审核。公安机关消防机构依法对审核的结果负责。</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1、申报材料齐全，内容填写详细完整，签章有效； 2、包括消防设计内容的施工图设计文件审查合格书。</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1、未取得包含消防设计审查内容的施工图设计文件审查合格书。 2、申报材料不齐全的。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C00000"/>
          <w:spacing w:val="0"/>
          <w:sz w:val="32"/>
          <w:szCs w:val="32"/>
          <w:shd w:val="clear" w:color="auto" w:fill="FFFFFF"/>
        </w:rPr>
      </w:pP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b/>
                <w:color w:val="FFFFFF"/>
                <w:sz w:val="30"/>
                <w:szCs w:val="30"/>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建设工程消防设计审查申请表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系统自动生成，表内有关证照或其他部门审批成果文件信息，可通过审批部门共享获得的不需提供</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消防设计文件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建设工程规划许可证明文件（依法需要办理建设工程 规划许可的，应当提供）（可用初审意见替代）</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可用初审意见替代。用初审意见替代的，</w:t>
            </w:r>
            <w:r>
              <w:rPr>
                <w:rFonts w:hint="eastAsia" w:ascii="仿宋" w:hAnsi="仿宋" w:eastAsia="仿宋" w:cs="仿宋"/>
                <w:color w:val="000000"/>
                <w:sz w:val="30"/>
                <w:szCs w:val="30"/>
                <w:lang w:eastAsia="zh-CN"/>
              </w:rPr>
              <w:t>勘察设计科</w:t>
            </w:r>
            <w:r>
              <w:rPr>
                <w:rFonts w:hint="eastAsia" w:ascii="仿宋" w:hAnsi="仿宋" w:eastAsia="仿宋" w:cs="仿宋"/>
                <w:color w:val="000000"/>
                <w:sz w:val="30"/>
                <w:szCs w:val="30"/>
              </w:rPr>
              <w:t>视项目具体和部门初审意见情况报审批会议</w:t>
            </w:r>
            <w:r>
              <w:rPr>
                <w:rFonts w:hint="eastAsia" w:ascii="仿宋" w:hAnsi="仿宋" w:eastAsia="仿宋" w:cs="仿宋"/>
                <w:color w:val="000000"/>
                <w:sz w:val="30"/>
                <w:szCs w:val="30"/>
                <w:lang w:eastAsia="zh-CN"/>
              </w:rPr>
              <w:t>给予住建部门初审意见，不予核发正式审批文件（证照）</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主管部门批准的证明文件(依法需要主管部门批准的 临时性建筑，属于人员密集场所的，应当提供)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color w:val="000000"/>
                <w:sz w:val="30"/>
                <w:szCs w:val="30"/>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申请容缺的，可以核发正式审批文件</w:t>
            </w:r>
            <w:r>
              <w:rPr>
                <w:rFonts w:hint="eastAsia" w:ascii="仿宋" w:hAnsi="仿宋" w:eastAsia="仿宋" w:cs="仿宋"/>
                <w:color w:val="000000"/>
                <w:sz w:val="30"/>
                <w:szCs w:val="30"/>
                <w:lang w:eastAsia="zh-CN"/>
              </w:rPr>
              <w:t>（证照），报建单位应在</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个月内完成补正</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核：受理通过后，上饶市住房和城乡建设局对企业提供的有关材料是否符合法定条件进行审核。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依法作出准予许可的决定，线下核发《建设工程消防设计审核意见书》；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highlight w:val="none"/>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lang w:val="en-US" w:eastAsia="zh-CN"/>
        </w:rPr>
      </w:pPr>
      <w:bookmarkStart w:id="24" w:name="_Toc22518"/>
      <w:bookmarkStart w:id="25" w:name="_Toc13157"/>
      <w:r>
        <w:rPr>
          <w:rFonts w:hint="eastAsia" w:ascii="黑体" w:hAnsi="黑体" w:eastAsia="黑体" w:cs="黑体"/>
          <w:sz w:val="32"/>
          <w:szCs w:val="32"/>
          <w:lang w:eastAsia="zh-CN"/>
        </w:rPr>
        <w:t>二、</w:t>
      </w:r>
      <w:r>
        <w:rPr>
          <w:rFonts w:hint="eastAsia" w:ascii="黑体" w:hAnsi="黑体" w:eastAsia="黑体" w:cs="黑体"/>
          <w:sz w:val="32"/>
          <w:szCs w:val="32"/>
        </w:rPr>
        <w:t>建筑工程施工许可证核发</w:t>
      </w:r>
      <w:bookmarkEnd w:id="24"/>
      <w:bookmarkEnd w:id="2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建设工程施工许可证核发</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《中华人民共和国建筑法》</w:t>
      </w:r>
      <w:r>
        <w:rPr>
          <w:rFonts w:hint="eastAsia" w:ascii="仿宋" w:hAnsi="仿宋" w:eastAsia="仿宋" w:cs="仿宋"/>
          <w:color w:val="auto"/>
          <w:sz w:val="32"/>
          <w:szCs w:val="32"/>
        </w:rPr>
        <w:t>（根据2019年4月23日第十三届全国人民代表大会常务委员会第十次会议《关于修改〈中华人民共和国建筑法〉等八部法律的决定》第二次修正）第七条　建筑工程开工前，建设单位应当按照国家有关规定向工程所在地县级以上人民政府建设行政主管部门申请领取施工许可证；但是，国务院建设行政主管部门确定的限额以下的小型工程除外。按照国务院规定的权限和程序批准开工报告的建筑工程，不再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《建筑工程施工许可管理办法》（根据2018年9月28日中华人民共和国住房和城乡建设部令第42号修正）第二条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住房和城乡建设部办公厅关于江西省调整房屋建筑和市政基础设施工程施工许可证办理限额意见的函 </w:t>
      </w:r>
      <w:r>
        <w:rPr>
          <w:rFonts w:hint="eastAsia" w:ascii="仿宋" w:hAnsi="仿宋" w:eastAsia="仿宋" w:cs="仿宋"/>
          <w:color w:val="auto"/>
          <w:sz w:val="32"/>
          <w:szCs w:val="32"/>
          <w:lang w:eastAsia="zh-CN"/>
        </w:rPr>
        <w:t>》（建办市函﹝</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593号</w:t>
      </w:r>
      <w:r>
        <w:rPr>
          <w:rFonts w:hint="eastAsia" w:ascii="仿宋" w:hAnsi="仿宋" w:eastAsia="仿宋" w:cs="仿宋"/>
          <w:color w:val="auto"/>
          <w:sz w:val="32"/>
          <w:szCs w:val="32"/>
          <w:lang w:eastAsia="zh-CN"/>
        </w:rPr>
        <w:t>）文件，根据《建筑工程施工许可管理办法》（住房和城乡建设部令第18号发布，根据住房和城乡建设部令第42号修改），住房和城乡建设部同意对江西省将房屋建筑和市政基础设施工程施工许可证办理限额调整为工程投资额在100万元以下（含100万元）或者建筑面积在500平方米以下（含500平方米）的房屋建筑和市政基础设施工程，可以</w:t>
      </w:r>
      <w:r>
        <w:rPr>
          <w:rFonts w:hint="eastAsia" w:ascii="仿宋" w:hAnsi="仿宋" w:eastAsia="仿宋" w:cs="仿宋"/>
          <w:color w:val="auto"/>
          <w:sz w:val="32"/>
          <w:szCs w:val="32"/>
          <w:highlight w:val="none"/>
          <w:lang w:eastAsia="zh-CN"/>
        </w:rPr>
        <w:t>不申请办理施工许可证。</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）依法应当办理用地批准手续的，已经办理该建筑工程用地批准手续。</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）在城市、镇规划区的建筑工程，已经取得建设工程规划许可证。</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）施工场地已经基本具备施工条件，需要征收房屋的，其进度符合施工要求。</w:t>
      </w:r>
    </w:p>
    <w:p>
      <w:pPr>
        <w:pStyle w:val="23"/>
        <w:keepNext w:val="0"/>
        <w:keepLines w:val="0"/>
        <w:pageBreakBefore w:val="0"/>
        <w:widowControl/>
        <w:kinsoku/>
        <w:wordWrap/>
        <w:overflowPunct/>
        <w:topLinePunct w:val="0"/>
        <w:bidi w:val="0"/>
        <w:spacing w:line="336" w:lineRule="auto"/>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有满足施工需要的技术资料，施工图设计文件已按规定审查合格。</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）建设资金已经落实。建设单位应当提供建设资金已经落实承诺书。</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）法律、行政法规规定的其他条件。</w:t>
      </w:r>
    </w:p>
    <w:p>
      <w:pPr>
        <w:pStyle w:val="23"/>
        <w:keepNext w:val="0"/>
        <w:keepLines w:val="0"/>
        <w:pageBreakBefore w:val="0"/>
        <w:widowControl/>
        <w:kinsoku/>
        <w:wordWrap/>
        <w:overflowPunct/>
        <w:topLinePunct w:val="0"/>
        <w:bidi w:val="0"/>
        <w:spacing w:line="336" w:lineRule="auto"/>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县级以上地方人民政府住房城乡建设主管部门不得违反法律法规规定，增设办理施工许可证的其他条件。</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并联审批的申请表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建筑工程用地批准手续（国有建设用地划拨决定书、土地出让合同、不动产证（土地证）、建设用地规划许可证）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bidi="ar"/>
              </w:rPr>
              <w:t>系统自动获取，如数据不全则需要申请者提交</w:t>
            </w:r>
            <w:r>
              <w:rPr>
                <w:rFonts w:hint="default" w:ascii="仿宋_GB2312" w:hAnsi="仿宋_GB2312" w:eastAsia="仿宋_GB2312" w:cs="仿宋_GB2312"/>
                <w:color w:val="auto"/>
                <w:sz w:val="32"/>
                <w:szCs w:val="32"/>
                <w:lang w:val="en" w:eastAsia="zh-CN" w:bidi="ar"/>
              </w:rPr>
              <w:t>电子</w:t>
            </w:r>
            <w:r>
              <w:rPr>
                <w:rFonts w:hint="eastAsia" w:ascii="仿宋_GB2312" w:hAnsi="仿宋_GB2312" w:eastAsia="仿宋_GB2312" w:cs="仿宋_GB2312"/>
                <w:color w:val="auto"/>
                <w:sz w:val="32"/>
                <w:szCs w:val="32"/>
                <w:lang w:val="en" w:eastAsia="zh-CN" w:bidi="ar"/>
              </w:rPr>
              <w:t>材料</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建设工程规划类许可证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主审材料，可容缺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可用初审意见替代。用初审意见替代的，视项目具体和部门初审意见情况报审批会议研究确定。</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中标通知书或直接发包告知书、最高投标限价及其成果文件（或标底）、施工合同</w:t>
            </w:r>
            <w:r>
              <w:rPr>
                <w:rFonts w:hint="eastAsia" w:ascii="仿宋" w:hAnsi="仿宋" w:eastAsia="仿宋" w:cs="仿宋"/>
                <w:color w:val="000000"/>
                <w:sz w:val="32"/>
                <w:szCs w:val="32"/>
                <w:lang w:val="en-US" w:eastAsia="zh-CN" w:bidi="ar"/>
              </w:rPr>
              <w:t>（需约定安全防护、文明施工措施费用支付计划）</w:t>
            </w:r>
            <w:r>
              <w:rPr>
                <w:rFonts w:hint="eastAsia" w:ascii="仿宋" w:hAnsi="仿宋" w:eastAsia="仿宋" w:cs="仿宋"/>
                <w:color w:val="000000"/>
                <w:sz w:val="32"/>
                <w:szCs w:val="32"/>
                <w:lang w:val="en-US" w:bidi="ar"/>
              </w:rPr>
              <w:t>、监理合同</w:t>
            </w:r>
            <w:r>
              <w:rPr>
                <w:rFonts w:hint="eastAsia" w:ascii="仿宋" w:hAnsi="仿宋" w:eastAsia="仿宋" w:cs="仿宋"/>
                <w:color w:val="000000"/>
                <w:sz w:val="32"/>
                <w:szCs w:val="32"/>
                <w:lang w:val="en-US" w:eastAsia="zh-CN" w:bidi="ar"/>
              </w:rPr>
              <w:t>（需监理的项目则提供）</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建设、勘察、设计、施工、监理等单位法定代表人签署的项目负责人授权书及项目负责人签署的质量终身责任承诺书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建设、施工、监理单位法定代表人及项目负责人安全生产承诺书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w:t>
            </w:r>
            <w:r>
              <w:rPr>
                <w:rFonts w:hint="eastAsia" w:ascii="仿宋" w:hAnsi="仿宋" w:eastAsia="仿宋" w:cs="仿宋"/>
                <w:sz w:val="32"/>
                <w:szCs w:val="32"/>
                <w:lang w:val="en-US" w:eastAsia="zh-CN"/>
              </w:rPr>
              <w:t>7个工作日</w:t>
            </w:r>
            <w:r>
              <w:rPr>
                <w:rFonts w:hint="eastAsia" w:ascii="仿宋" w:hAnsi="仿宋" w:eastAsia="仿宋" w:cs="仿宋"/>
                <w:sz w:val="32"/>
                <w:szCs w:val="32"/>
              </w:rPr>
              <w:t>内补正</w:t>
            </w:r>
            <w:r>
              <w:rPr>
                <w:rFonts w:hint="eastAsia" w:ascii="仿宋" w:hAnsi="仿宋" w:eastAsia="仿宋" w:cs="仿宋"/>
                <w:color w:val="000000"/>
                <w:sz w:val="32"/>
                <w:szCs w:val="32"/>
              </w:rPr>
              <w:t>。</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危险性较大分部分项工程清单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申请容缺的，报审批会议给予初审意见，不予核发正式审批文件（证照）；报建单位应在基础施工前且在1个月内按要求完成补正。</w:t>
            </w: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现场联合踏勘意见。施工企业主要技术负责人签署的已经具备施工条件的现场踏勘意见原件（需征收房屋的，其进度符合施工要求；施工场地已基本具备交通、水电等条件，能够满足施工企业进场需要；有关监督机构对现场安全生产条件核验的内容）</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申请容缺的，可以核发正式批审文件（证照）；转交综合执法工作组3个工作日内现场核查，未实现承诺且不能按要求完成补正的，由综合执法工作组依法处罚，并通知审批服务领导小组撤销许可。</w:t>
            </w: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施工组织设计（需监理的项目，由总监理工程师签署审查意见）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申请容缺的，可以核发正式审批文件（证照）；报建单位应在7日内补正。</w:t>
            </w: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 w:hAnsi="仿宋" w:eastAsia="仿宋" w:cs="仿宋"/>
                <w:color w:val="000000"/>
                <w:sz w:val="32"/>
                <w:szCs w:val="32"/>
                <w:lang w:val="en-US" w:bidi="ar"/>
              </w:rPr>
              <w:t>施工图设计文件审查合格书（</w:t>
            </w:r>
            <w:r>
              <w:rPr>
                <w:rFonts w:hint="eastAsia" w:ascii="仿宋" w:hAnsi="仿宋" w:eastAsia="仿宋" w:cs="仿宋"/>
                <w:color w:val="000000"/>
                <w:sz w:val="32"/>
                <w:szCs w:val="32"/>
                <w:lang w:val="en-US" w:eastAsia="zh-CN" w:bidi="ar"/>
              </w:rPr>
              <w:t>含建筑节能计算书、绿色建筑专项审查和海绵城市建设专篇</w:t>
            </w:r>
            <w:r>
              <w:rPr>
                <w:rFonts w:hint="eastAsia" w:ascii="仿宋" w:hAnsi="仿宋" w:eastAsia="仿宋" w:cs="仿宋"/>
                <w:color w:val="000000"/>
                <w:sz w:val="32"/>
                <w:szCs w:val="32"/>
                <w:lang w:val="en-US" w:bidi="ar"/>
              </w:rPr>
              <w:t>）</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textAlignment w:val="center"/>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bidi="ar"/>
              </w:rPr>
              <w:t>建设资金落实承诺书</w:t>
            </w:r>
            <w:r>
              <w:rPr>
                <w:rFonts w:hint="eastAsia" w:ascii="仿宋_GB2312" w:hAnsi="仿宋_GB2312" w:eastAsia="仿宋_GB2312" w:cs="仿宋_GB2312"/>
                <w:color w:val="auto"/>
                <w:sz w:val="32"/>
                <w:szCs w:val="32"/>
                <w:lang w:val="en-US" w:eastAsia="zh-CN" w:bidi="ar"/>
              </w:rPr>
              <w:t>暨依法缴纳农民工工资保证金告知书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lang w:eastAsia="zh-CN"/>
              </w:rPr>
              <w:t>不</w:t>
            </w:r>
            <w:r>
              <w:rPr>
                <w:rFonts w:hint="eastAsia" w:ascii="仿宋" w:hAnsi="仿宋" w:eastAsia="仿宋" w:cs="仿宋"/>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承诺件，不予容缺</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预受理登记收件后通过审批系统向上饶市住房和城乡建设局分发材料，住建局在当日给予受理、补正或不予受理意见</w:t>
      </w:r>
      <w:r>
        <w:rPr>
          <w:rFonts w:hint="eastAsia" w:ascii="仿宋" w:hAnsi="仿宋" w:eastAsia="仿宋" w:cs="仿宋"/>
          <w:color w:val="auto"/>
          <w:kern w:val="0"/>
          <w:sz w:val="32"/>
          <w:szCs w:val="32"/>
          <w:lang w:eastAsia="zh-CN"/>
        </w:rPr>
        <w:t>，并安排人员进行现场踏勘。</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w:t>
      </w:r>
      <w:r>
        <w:rPr>
          <w:rFonts w:hint="eastAsia" w:ascii="仿宋" w:hAnsi="仿宋" w:eastAsia="仿宋" w:cs="仿宋"/>
          <w:color w:val="auto"/>
          <w:kern w:val="0"/>
          <w:sz w:val="32"/>
          <w:szCs w:val="32"/>
          <w:lang w:eastAsia="zh-CN"/>
        </w:rPr>
        <w:t>以及现场</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可：申请符合法定条件的，上饶市住房和城乡建设局依法作出准予许可的决定，线上核</w:t>
      </w:r>
      <w:r>
        <w:rPr>
          <w:rFonts w:hint="eastAsia" w:ascii="仿宋" w:hAnsi="仿宋" w:eastAsia="仿宋" w:cs="仿宋"/>
          <w:color w:val="auto"/>
          <w:kern w:val="0"/>
          <w:sz w:val="32"/>
          <w:szCs w:val="32"/>
          <w:highlight w:val="none"/>
        </w:rPr>
        <w:t>发《建设工程施工许可证》</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w:t>
      </w:r>
      <w:r>
        <w:rPr>
          <w:rFonts w:hint="eastAsia" w:ascii="仿宋" w:hAnsi="仿宋" w:eastAsia="仿宋" w:cs="仿宋"/>
          <w:color w:val="auto"/>
          <w:sz w:val="32"/>
          <w:szCs w:val="32"/>
          <w:highlight w:val="none"/>
          <w:lang w:eastAsia="zh-CN"/>
        </w:rPr>
        <w:t>电子证照，</w:t>
      </w:r>
      <w:r>
        <w:rPr>
          <w:rFonts w:hint="eastAsia" w:ascii="仿宋" w:hAnsi="仿宋" w:eastAsia="仿宋" w:cs="仿宋"/>
          <w:color w:val="auto"/>
          <w:sz w:val="32"/>
          <w:szCs w:val="32"/>
          <w:lang w:eastAsia="zh-CN"/>
        </w:rPr>
        <w:t>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6" w:name="_Toc14408"/>
      <w:bookmarkStart w:id="27" w:name="_Toc20796"/>
    </w:p>
    <w:p>
      <w:pPr>
        <w:pStyle w:val="4"/>
        <w:bidi w:val="0"/>
        <w:ind w:right="-54" w:righ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人民防空工程质量监督手续办理（可以与施工许可证合并办理）</w:t>
      </w:r>
      <w:bookmarkEnd w:id="26"/>
      <w:bookmarkEnd w:id="2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人民防空工程质量监督手续办理</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上饶市人防办公室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上饶市人防办公室窗口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i w:val="0"/>
          <w:caps w:val="0"/>
          <w:color w:val="030303"/>
          <w:spacing w:val="0"/>
          <w:sz w:val="32"/>
          <w:szCs w:val="32"/>
          <w:shd w:val="clear" w:color="auto" w:fill="FFFFFF"/>
        </w:rPr>
        <w:t>《建设工程质量管理条例》第十三条 建设单位在领取施工许可证或者开工报告前，应当按照国家有关规定办理工程质量监督手续。第四十六条第一款 建设工程质量监督管理，可以由建设行政主管部门或者其他有关部门委托的建设工程质量监督机构具体实施。</w:t>
      </w:r>
      <w:r>
        <w:rPr>
          <w:rFonts w:hint="eastAsia" w:ascii="仿宋" w:hAnsi="仿宋" w:eastAsia="仿宋" w:cs="仿宋"/>
          <w:color w:val="auto"/>
          <w:sz w:val="32"/>
          <w:szCs w:val="32"/>
        </w:rPr>
        <w:t xml:space="preserve"> </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申请材料应符合《江西省人民防空工程管理办法》等相关法律要求；</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543"/>
        <w:gridCol w:w="3077"/>
        <w:gridCol w:w="1772"/>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07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77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07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江西省人防工程质量监督注册登记表</w:t>
            </w:r>
          </w:p>
        </w:tc>
        <w:tc>
          <w:tcPr>
            <w:tcW w:w="177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A4规格纸张打印，各项内容填写清晰、明了，与实际情况一致，加盖建设单位公章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人防工程审批文件</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加盖建设单位公章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07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eastAsia="仿宋_GB2312"/>
                <w:sz w:val="28"/>
                <w:szCs w:val="28"/>
                <w:lang w:eastAsia="zh-CN"/>
              </w:rPr>
            </w:pPr>
            <w:r>
              <w:rPr>
                <w:rFonts w:hint="eastAsia" w:eastAsia="仿宋_GB2312"/>
                <w:sz w:val="28"/>
                <w:szCs w:val="28"/>
                <w:lang w:eastAsia="zh-CN"/>
              </w:rPr>
              <w:t>人防工程施工图审查意见</w:t>
            </w:r>
          </w:p>
        </w:tc>
        <w:tc>
          <w:tcPr>
            <w:tcW w:w="177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A4规格打印，具备房屋建筑（市政基础设施）工程和人防工程施工图设计文件审查资格机构名单的机构出具的文件</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4</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人防工程施工图</w:t>
            </w:r>
            <w:r>
              <w:rPr>
                <w:rFonts w:hint="eastAsia" w:ascii="仿宋" w:hAnsi="仿宋" w:eastAsia="仿宋" w:cs="仿宋"/>
                <w:sz w:val="32"/>
                <w:szCs w:val="32"/>
                <w:lang w:eastAsia="zh-CN"/>
              </w:rPr>
              <w:t>全套图纸</w:t>
            </w:r>
            <w:r>
              <w:rPr>
                <w:rFonts w:hint="eastAsia" w:ascii="仿宋" w:hAnsi="仿宋" w:eastAsia="仿宋" w:cs="仿宋"/>
                <w:sz w:val="32"/>
                <w:szCs w:val="32"/>
              </w:rPr>
              <w:t>（</w:t>
            </w:r>
            <w:r>
              <w:rPr>
                <w:rFonts w:hint="eastAsia" w:ascii="仿宋" w:hAnsi="仿宋" w:eastAsia="仿宋" w:cs="仿宋"/>
                <w:sz w:val="32"/>
                <w:szCs w:val="32"/>
                <w:lang w:eastAsia="zh-CN"/>
              </w:rPr>
              <w:t>建筑战时、结构墙体、通风战时、给排水战时、电气战时动力</w:t>
            </w:r>
            <w:r>
              <w:rPr>
                <w:rFonts w:hint="eastAsia" w:ascii="仿宋" w:hAnsi="仿宋" w:eastAsia="仿宋" w:cs="仿宋"/>
                <w:sz w:val="32"/>
                <w:szCs w:val="32"/>
                <w:lang w:val="en-US" w:eastAsia="zh-CN"/>
              </w:rPr>
              <w:t>/配电</w:t>
            </w:r>
            <w:r>
              <w:rPr>
                <w:rFonts w:hint="eastAsia" w:ascii="仿宋" w:hAnsi="仿宋" w:eastAsia="仿宋" w:cs="仿宋"/>
                <w:sz w:val="32"/>
                <w:szCs w:val="32"/>
              </w:rPr>
              <w:t>平面图）</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sz w:val="32"/>
                <w:szCs w:val="32"/>
                <w:lang w:val="en-US" w:eastAsia="zh-CN"/>
              </w:rPr>
            </w:pPr>
            <w:r>
              <w:rPr>
                <w:rFonts w:hint="eastAsia" w:ascii="仿宋" w:hAnsi="仿宋" w:eastAsia="仿宋" w:cs="仿宋"/>
                <w:sz w:val="32"/>
                <w:szCs w:val="32"/>
                <w:lang w:eastAsia="zh-CN"/>
              </w:rPr>
              <w:t>电子版</w:t>
            </w:r>
            <w:r>
              <w:rPr>
                <w:rFonts w:hint="eastAsia" w:ascii="仿宋" w:hAnsi="仿宋" w:eastAsia="仿宋" w:cs="仿宋"/>
                <w:sz w:val="32"/>
                <w:szCs w:val="32"/>
                <w:lang w:val="en-US" w:eastAsia="zh-CN"/>
              </w:rPr>
              <w:t>PDF文件盖有设计单位出图章和审图机构章全套图</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人防监理（专项）合同</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监理单位资质证书</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w:t>
            </w:r>
          </w:p>
        </w:tc>
        <w:tc>
          <w:tcPr>
            <w:tcW w:w="307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eastAsia="仿宋_GB2312"/>
                <w:sz w:val="28"/>
                <w:szCs w:val="28"/>
                <w:lang w:eastAsia="zh-CN"/>
              </w:rPr>
              <w:t>施工单位和项目负责人资料</w:t>
            </w:r>
          </w:p>
        </w:tc>
        <w:tc>
          <w:tcPr>
            <w:tcW w:w="177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复印件加盖建设单位公章（如该项目注册登记时未办理施工许可证，施工单位资料于施工许可证办理完毕或监督交底时补充）</w:t>
            </w:r>
          </w:p>
        </w:tc>
      </w:tr>
    </w:tbl>
    <w:p>
      <w:pPr>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w:t>
      </w:r>
      <w:r>
        <w:rPr>
          <w:rFonts w:hint="eastAsia" w:ascii="仿宋" w:hAnsi="仿宋" w:eastAsia="仿宋" w:cs="仿宋"/>
          <w:color w:val="FF0000"/>
          <w:kern w:val="0"/>
          <w:sz w:val="32"/>
          <w:szCs w:val="32"/>
          <w:lang w:eastAsia="zh-CN"/>
        </w:rPr>
        <w:t>线下核发《市新建民用建筑建设项目人防审批证》</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14个工作日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rPr>
          <w:rFonts w:hint="eastAsia"/>
        </w:rPr>
      </w:pPr>
    </w:p>
    <w:p>
      <w:pPr>
        <w:pStyle w:val="4"/>
        <w:rPr>
          <w:rFonts w:hint="eastAsia"/>
        </w:rPr>
      </w:pPr>
    </w:p>
    <w:p>
      <w:pPr>
        <w:pStyle w:val="4"/>
        <w:rPr>
          <w:rFonts w:hint="eastAsia"/>
        </w:rPr>
      </w:pPr>
    </w:p>
    <w:p>
      <w:pPr>
        <w:pStyle w:val="4"/>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、雷电防护装置设计审核</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设计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w:t>
      </w:r>
      <w:r>
        <w:rPr>
          <w:rFonts w:hint="eastAsia" w:ascii="仿宋" w:hAnsi="仿宋" w:eastAsia="仿宋" w:cs="仿宋"/>
          <w:sz w:val="32"/>
          <w:szCs w:val="32"/>
        </w:rPr>
        <w:t>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《雷电防护装置设计审核和竣工验收规定》（中国气象局令第37号）第七条第一款：</w:t>
      </w:r>
      <w:r>
        <w:rPr>
          <w:rFonts w:ascii="仿宋" w:hAnsi="仿宋" w:eastAsia="仿宋" w:cs="仿宋"/>
          <w:color w:val="auto"/>
          <w:sz w:val="32"/>
          <w:szCs w:val="32"/>
        </w:rPr>
        <w:t>建设单位应当向当地气象主管机构提出雷电防护装置设计审核申请。</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【予以批准的条件】 1.设计单位和人员取得国家规定的资质、资格； 2.提交的《雷电防护装置设计审核申请表》填写完整，加盖公章且真实有效； 3.提交的雷电防护装置设计说明书和设计图纸符合要求； 4.提交的设计中所采用的防雷产品相关说明符合要求。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【不予批准的条件】 1.设计单位和人员不符合或未取得国家规定的资质、资格； 2.提交的《雷电防护装置设计审核申请表》填写不完整，没有加盖公章； 3.提交的雷电防护装置设计说明书和设计图纸不符合要求； 4.提交的设计中所采用的防雷产品相关说明不符合要求。</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11、禁止性要求</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5"/>
        <w:gridCol w:w="2561"/>
        <w:gridCol w:w="2136"/>
        <w:gridCol w:w="3131"/>
      </w:tblGrid>
      <w:tr>
        <w:tblPrEx>
          <w:tblCellMar>
            <w:top w:w="0" w:type="dxa"/>
            <w:left w:w="0" w:type="dxa"/>
            <w:bottom w:w="0" w:type="dxa"/>
            <w:right w:w="0" w:type="dxa"/>
          </w:tblCellMar>
        </w:tblPrEx>
        <w:trPr>
          <w:trHeight w:val="500" w:hRule="atLeast"/>
          <w:tblHeader/>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56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213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31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《雷电防护装置设计审核申请表》</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56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雷电防护装置设计说明书和设计图纸</w:t>
            </w:r>
          </w:p>
        </w:tc>
        <w:tc>
          <w:tcPr>
            <w:tcW w:w="213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主审材料，纸质原件；可以提供复印件，但需加盖建设单位公章。</w:t>
            </w:r>
          </w:p>
        </w:tc>
        <w:tc>
          <w:tcPr>
            <w:tcW w:w="31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1.施工图设计图纸包括：建筑施工图、结构施工图、其他与防雷建设有关的施工图（水、电、消防、煤气、金属构架大样、SPD安装等）。 2.其他资料包括：工业建筑物应有生产工艺流程图、物料存储方式、危险品场所分布等资料；储罐材质、壁厚、储存物形态、储存工作压力数据等资料。属于这一类的提供。3.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3</w:t>
            </w:r>
          </w:p>
        </w:tc>
        <w:tc>
          <w:tcPr>
            <w:tcW w:w="256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设计中所采用的防雷产品相关说明</w:t>
            </w:r>
          </w:p>
        </w:tc>
        <w:tc>
          <w:tcPr>
            <w:tcW w:w="213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可容缺7个工作日，纸质原件，按A4规格纸张打印，加盖公章。</w:t>
            </w:r>
          </w:p>
        </w:tc>
        <w:tc>
          <w:tcPr>
            <w:tcW w:w="31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主要包括防雷产品生产厂家、生产批次、产品型号等。按A4规格纸张打印；加盖公章。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w:t>
      </w:r>
      <w:r>
        <w:rPr>
          <w:rFonts w:hint="eastAsia" w:ascii="仿宋" w:hAnsi="仿宋" w:eastAsia="仿宋" w:cs="仿宋"/>
          <w:color w:val="auto"/>
          <w:sz w:val="32"/>
          <w:szCs w:val="32"/>
        </w:rPr>
        <w:t>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许  可：申请符合法定条件的，江西省上饶市气象局依法作出准予许可的决定，线上通过，线下核发《雷电防护装置设计核准意见书》；申请不符合法定条件的，江西省上饶市气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w:t>
      </w:r>
      <w:r>
        <w:rPr>
          <w:rFonts w:hint="eastAsia" w:ascii="仿宋" w:hAnsi="仿宋" w:eastAsia="仿宋" w:cs="仿宋"/>
          <w:color w:val="auto"/>
          <w:sz w:val="32"/>
          <w:szCs w:val="32"/>
        </w:rPr>
        <w:t>10个工作日。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承诺时限：4个工作日。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rPr>
          <w:rFonts w:hint="eastAsia"/>
          <w:lang w:eastAsia="zh-CN"/>
        </w:rPr>
      </w:pPr>
      <w:bookmarkStart w:id="28" w:name="_Toc7716"/>
      <w:bookmarkStart w:id="29" w:name="_Toc954"/>
    </w:p>
    <w:p>
      <w:pPr>
        <w:pStyle w:val="4"/>
        <w:bidi w:val="0"/>
        <w:ind w:right="-54" w:rightChars="0"/>
        <w:rPr>
          <w:rFonts w:hint="eastAsia" w:ascii="黑体" w:hAnsi="黑体" w:eastAsia="黑体" w:cs="黑体"/>
          <w:sz w:val="32"/>
          <w:szCs w:val="32"/>
          <w:lang w:eastAsia="zh-CN"/>
        </w:rPr>
      </w:pPr>
      <w:r>
        <w:rPr>
          <w:rFonts w:hint="eastAsia" w:ascii="黑体" w:hAnsi="黑体" w:eastAsia="黑体" w:cs="黑体"/>
          <w:sz w:val="32"/>
          <w:szCs w:val="32"/>
          <w:lang w:eastAsia="zh-CN"/>
        </w:rPr>
        <w:t>五、因工程建设需要拆除、 改动、迁移供水、排水与污水处理设施审核</w:t>
      </w:r>
      <w:bookmarkEnd w:id="28"/>
      <w:bookmarkEnd w:id="2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《城市供水条例》（1994年7月19日国务院令第158号）</w:t>
      </w:r>
      <w:r>
        <w:rPr>
          <w:rFonts w:hint="eastAsia" w:ascii="仿宋" w:hAnsi="仿宋" w:eastAsia="仿宋" w:cs="仿宋"/>
          <w:i w:val="0"/>
          <w:caps w:val="0"/>
          <w:color w:val="333333"/>
          <w:spacing w:val="0"/>
          <w:sz w:val="32"/>
          <w:szCs w:val="32"/>
          <w:shd w:val="clear" w:color="auto" w:fill="FFFFFF"/>
          <w:lang w:eastAsia="zh-CN"/>
        </w:rPr>
        <w:t>第三十条</w:t>
      </w:r>
      <w:r>
        <w:rPr>
          <w:rFonts w:hint="eastAsia" w:ascii="仿宋" w:hAnsi="仿宋" w:eastAsia="仿宋" w:cs="仿宋"/>
          <w:i w:val="0"/>
          <w:caps w:val="0"/>
          <w:color w:val="333333"/>
          <w:spacing w:val="0"/>
          <w:sz w:val="32"/>
          <w:szCs w:val="32"/>
          <w:shd w:val="clear" w:color="auto" w:fill="FFFFFF"/>
        </w:rPr>
        <w:t>因工程建设确需改装、拆除或者迁移城市公共供水设施的，建设单位应当报经县级以上人民政府城市规划行政主管部门和城市供水行政主管部门批准，并采取相应的补救措施。《城镇排水与污水处理条例》（2013年10月国务院令第641号）第四十三条：“新建、改建、扩建建设工程，不得影响城镇排水与污水处理设施安全。建设工程开工前，建设单位应当查明工程建设范围内地下城镇排水与污水处理设施的相关情况。城镇排水主管部门及其他相关部门和单位应当及时提供相关资料。建设工程施工范围内有排水管网等城镇排水与污水处理设施的，建设单位应当与施工单位、设施维护运营单位共同制定设施保护方案，并采取相应的安全保护措施。因工程建设需要拆除、改动城镇排水与污水处理设施的，建设单位应当制定拆除、改动方案，报城镇排水主管部门审核，并承担重建、改建和采取临时措施的费用。”</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rPr>
      </w:pPr>
      <w:r>
        <w:rPr>
          <w:rFonts w:hint="eastAsia" w:ascii="仿宋" w:hAnsi="仿宋" w:eastAsia="仿宋" w:cs="仿宋"/>
          <w:i w:val="0"/>
          <w:caps w:val="0"/>
          <w:color w:val="333333"/>
          <w:spacing w:val="0"/>
          <w:sz w:val="28"/>
          <w:szCs w:val="28"/>
          <w:shd w:val="clear" w:color="auto" w:fill="FFFFFF"/>
        </w:rPr>
        <w:t>1、需有拆除、改动、迁移供水、排水与污水处理设施的施工方案； 2、需有临时供水措施； 3、需发布停水公告；4、需提供与拆除、改动、迁移设施相关联的设施权属单位或管理单位协调同意的书面意见。对不符合以上条件的，不予批准。</w:t>
      </w:r>
    </w:p>
    <w:p>
      <w:pPr>
        <w:pStyle w:val="23"/>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28"/>
          <w:szCs w:val="28"/>
          <w:shd w:val="clear" w:color="auto" w:fill="FFFFFF"/>
          <w:lang w:val="en-US" w:eastAsia="zh-CN"/>
        </w:rPr>
      </w:pPr>
      <w:r>
        <w:rPr>
          <w:rFonts w:hint="eastAsia" w:ascii="仿宋" w:hAnsi="仿宋" w:eastAsia="仿宋" w:cs="仿宋"/>
          <w:i w:val="0"/>
          <w:caps w:val="0"/>
          <w:color w:val="333333"/>
          <w:spacing w:val="0"/>
          <w:sz w:val="28"/>
          <w:szCs w:val="28"/>
          <w:shd w:val="clear" w:color="auto" w:fill="FFFFFF"/>
          <w:lang w:val="en-US" w:eastAsia="zh-CN"/>
        </w:rPr>
        <w:t>11、禁止性要求</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因工程建设需要拆除、改动、迁移供水、排水与污水处理设施审核审批表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FF0000"/>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具有市政设计资质单位出具的供水、排水、污水处理设施迁移动、改建设计方案、设计图纸、位置平面图及详细数据资料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与拆除、改动、迁移设施相关联的设施权属单位或管理单位协调同意的书面意见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因工程建设需要拆除、改动、迁移供水、排水与污水处理设施审核审批表</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4"/>
        <w:bidi w:val="0"/>
        <w:jc w:val="both"/>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lang w:val="en-US" w:eastAsia="zh-CN"/>
        </w:rPr>
        <w:t>城镇污水排入排水管网许可</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left="638" w:leftChars="290" w:firstLine="960" w:firstLineChars="3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9、设立依据</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一、《国务院对确需保留的行政审批项目设定行政许可的决定》（中华人民共和国国务院令第412号）第103项 城市排水许可证核发实施机关所在城市的市人民政府排水行政主管部门</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二、《城镇排水与污水处理条例》(国务院令第641号)第二十一条:“从事工业、建筑、餐饮、医疗等活动的企业事业单位、个体工商户（以下称排水户）向城镇排水设施排放污水的，应当向城镇排水主管部门申请领取污水排入排水管网许可证。</w:t>
      </w:r>
    </w:p>
    <w:p>
      <w:pPr>
        <w:numPr>
          <w:ilvl w:val="0"/>
          <w:numId w:val="0"/>
        </w:numPr>
        <w:adjustRightInd w:val="0"/>
        <w:snapToGrid w:val="0"/>
        <w:spacing w:line="336" w:lineRule="auto"/>
        <w:ind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0"/>
        </w:numPr>
        <w:adjustRightInd w:val="0"/>
        <w:snapToGrid w:val="0"/>
        <w:spacing w:line="336" w:lineRule="auto"/>
        <w:ind w:leftChars="0" w:right="0" w:right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11、禁止性要求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4998" w:type="pct"/>
        <w:tblCellSpacing w:w="0" w:type="dxa"/>
        <w:tblInd w:w="0" w:type="dxa"/>
        <w:tblLayout w:type="autofit"/>
        <w:tblCellMar>
          <w:top w:w="0" w:type="dxa"/>
          <w:left w:w="0" w:type="dxa"/>
          <w:bottom w:w="0" w:type="dxa"/>
          <w:right w:w="0" w:type="dxa"/>
        </w:tblCellMar>
      </w:tblPr>
      <w:tblGrid>
        <w:gridCol w:w="392"/>
        <w:gridCol w:w="3910"/>
        <w:gridCol w:w="2226"/>
        <w:gridCol w:w="1845"/>
      </w:tblGrid>
      <w:tr>
        <w:tblPrEx>
          <w:tblCellMar>
            <w:top w:w="0" w:type="dxa"/>
            <w:left w:w="0" w:type="dxa"/>
            <w:bottom w:w="0" w:type="dxa"/>
            <w:right w:w="0" w:type="dxa"/>
          </w:tblCellMar>
        </w:tblPrEx>
        <w:trPr>
          <w:trHeight w:val="500" w:hRule="atLeast"/>
          <w:tblHeader/>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3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32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01"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3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排水报装申请表</w:t>
            </w:r>
          </w:p>
        </w:tc>
        <w:tc>
          <w:tcPr>
            <w:tcW w:w="132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FF0000"/>
                <w:sz w:val="32"/>
                <w:szCs w:val="32"/>
              </w:rPr>
            </w:pPr>
            <w:r>
              <w:rPr>
                <w:rFonts w:hint="eastAsia" w:ascii="仿宋" w:hAnsi="仿宋" w:eastAsia="仿宋" w:cs="仿宋"/>
                <w:color w:val="auto"/>
                <w:sz w:val="32"/>
                <w:szCs w:val="32"/>
              </w:rPr>
              <w:t>2</w:t>
            </w:r>
          </w:p>
        </w:tc>
        <w:tc>
          <w:tcPr>
            <w:tcW w:w="233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雨雨污水排除规划图</w:t>
            </w:r>
          </w:p>
        </w:tc>
        <w:tc>
          <w:tcPr>
            <w:tcW w:w="132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01"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lang w:eastAsia="zh-CN"/>
        </w:rPr>
        <w:t>城镇污水排入排水管网许可</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numPr>
          <w:ilvl w:val="0"/>
          <w:numId w:val="0"/>
        </w:numPr>
        <w:adjustRightInd w:val="0"/>
        <w:snapToGrid w:val="0"/>
        <w:spacing w:beforeLines="0" w:afterLines="0" w:line="336" w:lineRule="auto"/>
        <w:ind w:right="0" w:righ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无</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收费标准</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不收费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pStyle w:val="2"/>
        <w:ind w:left="0" w:leftChars="0" w:firstLine="0" w:firstLineChars="0"/>
        <w:rPr>
          <w:rFonts w:hint="default" w:ascii="仿宋" w:hAnsi="仿宋" w:eastAsia="仿宋" w:cs="仿宋"/>
          <w:color w:val="auto"/>
          <w:sz w:val="32"/>
          <w:szCs w:val="32"/>
          <w:lang w:val="en-US" w:eastAsia="zh-CN"/>
        </w:rPr>
      </w:pPr>
    </w:p>
    <w:p>
      <w:pPr>
        <w:spacing w:line="580" w:lineRule="exact"/>
        <w:ind w:firstLine="640" w:firstLineChars="200"/>
        <w:rPr>
          <w:rFonts w:hint="eastAsia" w:ascii="黑体" w:hAnsi="黑体" w:eastAsia="黑体"/>
          <w:sz w:val="32"/>
          <w:szCs w:val="32"/>
          <w:lang w:eastAsia="zh-CN"/>
        </w:rPr>
      </w:pPr>
    </w:p>
    <w:p>
      <w:pPr>
        <w:spacing w:line="580" w:lineRule="exact"/>
        <w:ind w:firstLine="640" w:firstLineChars="200"/>
        <w:rPr>
          <w:rFonts w:hint="eastAsia" w:ascii="黑体" w:hAnsi="黑体" w:eastAsia="黑体"/>
          <w:sz w:val="32"/>
          <w:szCs w:val="32"/>
          <w:lang w:eastAsia="zh-CN"/>
        </w:rPr>
      </w:pPr>
    </w:p>
    <w:p>
      <w:pPr>
        <w:pStyle w:val="4"/>
        <w:bidi w:val="0"/>
        <w:rPr>
          <w:rFonts w:hint="eastAsia"/>
          <w:sz w:val="32"/>
          <w:szCs w:val="32"/>
        </w:rPr>
      </w:pPr>
      <w:r>
        <w:rPr>
          <w:rFonts w:hint="eastAsia" w:cs="宋体"/>
          <w:sz w:val="32"/>
          <w:szCs w:val="32"/>
          <w:lang w:eastAsia="zh-CN"/>
        </w:rPr>
        <w:t>四十九</w:t>
      </w:r>
      <w:r>
        <w:rPr>
          <w:rFonts w:hint="eastAsia"/>
          <w:sz w:val="32"/>
          <w:szCs w:val="32"/>
          <w:lang w:eastAsia="zh-CN"/>
        </w:rPr>
        <w:t>、</w:t>
      </w:r>
      <w:r>
        <w:rPr>
          <w:rFonts w:hint="eastAsia" w:cs="宋体"/>
          <w:sz w:val="32"/>
          <w:szCs w:val="32"/>
          <w:lang w:eastAsia="zh-CN"/>
        </w:rPr>
        <w:t>房屋建筑和市政基础设施工程施工招投标有关事项备案</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房屋建筑和市政基础设施工程施工招投标有关事项备案</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行政许可</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其他行政权力</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上饶市政务服务中心二楼住建局窗口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设立依据</w:t>
      </w:r>
    </w:p>
    <w:p>
      <w:pPr>
        <w:pStyle w:val="23"/>
        <w:adjustRightInd w:val="0"/>
        <w:snapToGrid w:val="0"/>
        <w:spacing w:line="336" w:lineRule="auto"/>
        <w:ind w:left="0" w:leftChars="0" w:firstLine="320" w:firstLineChars="100"/>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olor w:val="auto"/>
          <w:sz w:val="32"/>
          <w:szCs w:val="32"/>
          <w:u w:val="none"/>
        </w:rPr>
        <w:t>《房屋建筑和市政基础设施工程施工招标投标管理办法》 （中华人民共和国住房和城乡建设部令第43号）第十八条</w:t>
      </w:r>
      <w:r>
        <w:rPr>
          <w:rStyle w:val="14"/>
          <w:rFonts w:hint="eastAsia" w:ascii="仿宋" w:hAnsi="仿宋" w:eastAsia="仿宋" w:cs="仿宋"/>
          <w:i w:val="0"/>
          <w:caps w:val="0"/>
          <w:color w:val="auto"/>
          <w:spacing w:val="0"/>
          <w:sz w:val="32"/>
          <w:szCs w:val="32"/>
          <w:shd w:val="clear" w:color="auto" w:fill="FFFFFF"/>
        </w:rPr>
        <w:t> </w:t>
      </w:r>
      <w:r>
        <w:rPr>
          <w:rFonts w:hint="eastAsia" w:ascii="仿宋" w:hAnsi="仿宋" w:eastAsia="仿宋" w:cs="仿宋"/>
          <w:i w:val="0"/>
          <w:caps w:val="0"/>
          <w:color w:val="auto"/>
          <w:spacing w:val="0"/>
          <w:sz w:val="32"/>
          <w:szCs w:val="32"/>
          <w:shd w:val="clear" w:color="auto" w:fill="FFFFFF"/>
        </w:rPr>
        <w:t>依法必须进行施工招标的工程，招标人应当在招标文件发出的同时，将招标文件报工程所在地的县级以上地方人民政府建设行政主管部门备案，但实施电子招标投标的项目除外。建设行政主管部门发现招标文件有违反法律、法规内容的，应当责令招标人改正。</w:t>
      </w:r>
    </w:p>
    <w:p>
      <w:pPr>
        <w:pStyle w:val="23"/>
        <w:numPr>
          <w:ilvl w:val="0"/>
          <w:numId w:val="2"/>
        </w:numPr>
        <w:adjustRightInd w:val="0"/>
        <w:snapToGrid w:val="0"/>
        <w:spacing w:line="336" w:lineRule="auto"/>
        <w:ind w:left="0" w:leftChars="0" w:firstLine="0" w:firstLineChars="0"/>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办理条件</w:t>
      </w:r>
    </w:p>
    <w:p>
      <w:pPr>
        <w:numPr>
          <w:ilvl w:val="0"/>
          <w:numId w:val="0"/>
        </w:numPr>
        <w:adjustRightInd w:val="0"/>
        <w:snapToGrid w:val="0"/>
        <w:spacing w:line="336" w:lineRule="auto"/>
        <w:ind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申请材料齐全、符合法定形式</w:t>
      </w:r>
    </w:p>
    <w:p>
      <w:pPr>
        <w:numPr>
          <w:ilvl w:val="0"/>
          <w:numId w:val="0"/>
        </w:numPr>
        <w:adjustRightInd w:val="0"/>
        <w:snapToGrid w:val="0"/>
        <w:spacing w:line="336" w:lineRule="auto"/>
        <w:ind w:leftChars="0" w:right="0" w:rightChars="0" w:firstLine="640" w:firstLineChars="200"/>
        <w:rPr>
          <w:rFonts w:hint="eastAsia" w:ascii="仿宋" w:hAnsi="仿宋" w:eastAsia="仿宋" w:cs="仿宋"/>
          <w:i w:val="0"/>
          <w:caps w:val="0"/>
          <w:color w:val="auto"/>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1256"/>
        <w:gridCol w:w="2906"/>
        <w:gridCol w:w="2329"/>
        <w:gridCol w:w="1882"/>
      </w:tblGrid>
      <w:tr>
        <w:tblPrEx>
          <w:tblCellMar>
            <w:top w:w="0" w:type="dxa"/>
            <w:left w:w="0" w:type="dxa"/>
            <w:bottom w:w="0" w:type="dxa"/>
            <w:right w:w="0" w:type="dxa"/>
          </w:tblCellMar>
        </w:tblPrEx>
        <w:trPr>
          <w:trHeight w:val="500" w:hRule="atLeast"/>
          <w:tblHeader/>
          <w:tblCellSpacing w:w="0" w:type="dxa"/>
        </w:trPr>
        <w:tc>
          <w:tcPr>
            <w:tcW w:w="125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29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232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1882"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125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29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工程招标情况告知书一式四份</w:t>
            </w:r>
          </w:p>
        </w:tc>
        <w:tc>
          <w:tcPr>
            <w:tcW w:w="232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188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125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29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国有土地使用证或者土地行政主管部门批准的建设工程用地手续</w:t>
            </w:r>
          </w:p>
        </w:tc>
        <w:tc>
          <w:tcPr>
            <w:tcW w:w="232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1882"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125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290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已办理规划等有关审批（核准）手续</w:t>
            </w:r>
          </w:p>
        </w:tc>
        <w:tc>
          <w:tcPr>
            <w:tcW w:w="232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188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125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290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资金来源已落实（工期超过一年的提供的资金证明不得少于投资总额的</w:t>
            </w:r>
            <w:r>
              <w:rPr>
                <w:rFonts w:hint="eastAsia" w:ascii="仿宋" w:hAnsi="仿宋" w:eastAsia="仿宋" w:cs="仿宋"/>
                <w:color w:val="000000"/>
                <w:sz w:val="32"/>
                <w:szCs w:val="32"/>
                <w:lang w:val="en-US" w:eastAsia="zh-CN"/>
              </w:rPr>
              <w:t>50%</w:t>
            </w:r>
          </w:p>
        </w:tc>
        <w:tc>
          <w:tcPr>
            <w:tcW w:w="232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188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125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w:t>
            </w:r>
          </w:p>
        </w:tc>
        <w:tc>
          <w:tcPr>
            <w:tcW w:w="290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有通过施工图设计审查的设计文件并办理行政备案手续</w:t>
            </w:r>
          </w:p>
        </w:tc>
        <w:tc>
          <w:tcPr>
            <w:tcW w:w="232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1882"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125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29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有经建设行政备案的招标控制价</w:t>
            </w:r>
          </w:p>
        </w:tc>
        <w:tc>
          <w:tcPr>
            <w:tcW w:w="232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1882"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lang w:eastAsia="zh-CN"/>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预受理登记收件后通过审批系统向上饶市住房和城乡建设局分发材料，住建局在当日给予受理、补正或不予受理意见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核：受理通过后，上饶市住房和城乡建设局对企业提供的有关材料是否符合法定条件进行审核</w:t>
      </w:r>
      <w:r>
        <w:rPr>
          <w:rFonts w:hint="eastAsia" w:ascii="仿宋" w:hAnsi="仿宋" w:eastAsia="仿宋" w:cs="仿宋"/>
          <w:color w:val="auto"/>
          <w:kern w:val="0"/>
          <w:sz w:val="32"/>
          <w:szCs w:val="32"/>
          <w:lang w:eastAsia="zh-CN"/>
        </w:rPr>
        <w:t>，抽取专家对现场进行验收</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批：审核无误后，上饶市住房和城乡建设局分管领导进行审批。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  可：申请符合法定条件的，上饶市住房和城乡建设局依法作出准予许可的决定，线下核发《</w:t>
      </w:r>
      <w:r>
        <w:rPr>
          <w:rFonts w:hint="eastAsia" w:ascii="宋体" w:hAnsi="宋体" w:eastAsia="宋体" w:cs="宋体"/>
          <w:sz w:val="32"/>
          <w:szCs w:val="32"/>
          <w:lang w:eastAsia="zh-CN"/>
        </w:rPr>
        <w:t>房屋建筑和市政基础设施工程施工招投标有关事项备案</w:t>
      </w:r>
      <w:r>
        <w:rPr>
          <w:rFonts w:hint="eastAsia" w:ascii="仿宋" w:hAnsi="仿宋" w:eastAsia="仿宋" w:cs="仿宋"/>
          <w:color w:val="auto"/>
          <w:kern w:val="0"/>
          <w:sz w:val="32"/>
          <w:szCs w:val="32"/>
        </w:rPr>
        <w:t xml:space="preserve">》；申请不符合法定条件的，上饶市住房和城乡建设局依法作出不予许可的决定，决定应当说明理由，告知企业享有依法申请行政复议或者提起行政诉讼的权利，企业可在系统自行查看。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17</w:t>
      </w:r>
      <w:r>
        <w:rPr>
          <w:rFonts w:hint="eastAsia" w:ascii="仿宋" w:hAnsi="仿宋" w:eastAsia="仿宋" w:cs="仿宋"/>
          <w:color w:val="auto"/>
          <w:sz w:val="32"/>
          <w:szCs w:val="32"/>
          <w:highlight w:val="none"/>
        </w:rPr>
        <w:t>、办理时限</w:t>
      </w:r>
    </w:p>
    <w:p>
      <w:pPr>
        <w:pStyle w:val="23"/>
        <w:adjustRightInd w:val="0"/>
        <w:snapToGrid w:val="0"/>
        <w:spacing w:line="336" w:lineRule="auto"/>
        <w:ind w:firstLine="48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adjustRightInd w:val="0"/>
        <w:snapToGrid w:val="0"/>
        <w:spacing w:line="336" w:lineRule="auto"/>
        <w:ind w:firstLine="48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pStyle w:val="2"/>
        <w:rPr>
          <w:rFonts w:hint="eastAsia" w:ascii="黑体" w:hAnsi="黑体" w:eastAsia="黑体"/>
          <w:sz w:val="32"/>
          <w:szCs w:val="32"/>
          <w:lang w:eastAsia="zh-CN"/>
        </w:rPr>
      </w:pPr>
    </w:p>
    <w:p>
      <w:pPr>
        <w:spacing w:line="58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第四阶段（竣工验收阶段）办理事项</w:t>
      </w:r>
    </w:p>
    <w:p>
      <w:pPr>
        <w:numPr>
          <w:ilvl w:val="0"/>
          <w:numId w:val="0"/>
        </w:numPr>
        <w:spacing w:line="580" w:lineRule="exact"/>
        <w:ind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联合验收</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（一）可在本阶段并联或并行办理其他事项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.雷电防护装置竣工验收</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4"/>
        <w:bidi w:val="0"/>
        <w:jc w:val="both"/>
        <w:rPr>
          <w:rFonts w:hint="eastAsia" w:ascii="黑体" w:hAnsi="黑体" w:eastAsia="黑体" w:cs="黑体"/>
          <w:sz w:val="32"/>
          <w:szCs w:val="32"/>
        </w:rPr>
      </w:pPr>
      <w:bookmarkStart w:id="30" w:name="_Toc18724"/>
      <w:bookmarkStart w:id="31" w:name="_Toc3008"/>
      <w:r>
        <w:rPr>
          <w:rFonts w:hint="eastAsia" w:ascii="黑体" w:hAnsi="黑体" w:eastAsia="黑体" w:cs="黑体"/>
          <w:sz w:val="32"/>
          <w:szCs w:val="32"/>
          <w:lang w:eastAsia="zh-CN"/>
        </w:rPr>
        <w:t>一、</w:t>
      </w:r>
      <w:r>
        <w:rPr>
          <w:rFonts w:hint="eastAsia" w:ascii="黑体" w:hAnsi="黑体" w:eastAsia="黑体" w:cs="黑体"/>
          <w:sz w:val="32"/>
          <w:szCs w:val="32"/>
        </w:rPr>
        <w:t>联合验收（新建、扩建工程）</w:t>
      </w:r>
      <w:bookmarkEnd w:id="30"/>
      <w:bookmarkEnd w:id="3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联合验收（新建、扩建工程）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806"/>
        <w:gridCol w:w="3357"/>
        <w:gridCol w:w="1851"/>
        <w:gridCol w:w="2359"/>
      </w:tblGrid>
      <w:tr>
        <w:tblPrEx>
          <w:tblCellMar>
            <w:top w:w="0" w:type="dxa"/>
            <w:left w:w="0" w:type="dxa"/>
            <w:bottom w:w="0" w:type="dxa"/>
            <w:right w:w="0" w:type="dxa"/>
          </w:tblCellMar>
        </w:tblPrEx>
        <w:trPr>
          <w:trHeight w:val="500" w:hRule="atLeast"/>
          <w:tblHeader/>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序号</w:t>
            </w:r>
          </w:p>
        </w:tc>
        <w:tc>
          <w:tcPr>
            <w:tcW w:w="335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材料名称</w:t>
            </w:r>
          </w:p>
        </w:tc>
        <w:tc>
          <w:tcPr>
            <w:tcW w:w="185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材料类型</w:t>
            </w:r>
          </w:p>
        </w:tc>
        <w:tc>
          <w:tcPr>
            <w:tcW w:w="235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1</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建设工程竣工规划核实申请表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2</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《建设工程规划许可证》正本或副本及附件、规划设计条件、《建设用地规划许可证》副本或正本及附图</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3</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城乡规划主管部门批准的修建性详细规划或者建 设工程设计方案文本和建施图（加盖规划图纸审核用章）、建筑面积核算报告</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34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4</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需要竣工图章、设计院出图章、测绘所或规划设计院图纸审核章、开发企业公章的建设工程竣工图总平面图（要求与施工总平面图一致） 、建筑单体竣工图（平、立、剖面图）及光盘各一份</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9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cs="仿宋"/>
                <w:sz w:val="32"/>
                <w:szCs w:val="32"/>
                <w:lang w:val="en-US"/>
              </w:rPr>
            </w:pPr>
            <w:r>
              <w:rPr>
                <w:rFonts w:hint="eastAsia" w:ascii="仿宋" w:hAnsi="仿宋" w:cs="仿宋"/>
                <w:sz w:val="32"/>
                <w:szCs w:val="32"/>
                <w:lang w:val="en-US"/>
              </w:rPr>
              <w:t>5</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城乡规划主管部门核发的建设工程定位放线、开工验线以及正负零验线相关资料</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6</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具有相应资质单位出具的《建设工程竣工规划核实测量成果报告书》（含绿地测量报告（共享）、 地下管线测量报告（共享）、用地复核测量报告 （共享）、房屋测量报告（共享）</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68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7</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交通主管部门出具的交评验收或核实意见、全部的市政公用设施配套费发票复印件或抄告单</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11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8</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《建筑外立面装修材料确认表》、《围墙建设报验确认表》、需有申请日期水印的批后公示牌照片</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80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r>
              <w:rPr>
                <w:rFonts w:hint="eastAsia" w:ascii="仿宋" w:hAnsi="仿宋" w:cs="仿宋"/>
                <w:color w:val="000000"/>
                <w:sz w:val="32"/>
                <w:szCs w:val="32"/>
              </w:rPr>
              <w:t>9</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需有申请日期水印、楼栋号的建筑外立面、飘窗、设备平台、架空层、屋顶等重点部位彩色现场图片（每栋不少于3张，加盖建设单位公章）；需有申请日期水印城市重要道路沿街、沿江等建成实景效果图片（不少于3张，加盖建设单位公章），需有申请日期水印配建的园林绿化、地面和地下机动车停车位、非机动车停车位、道路、广场和公共绿地、围墙等重点节点彩色现场图片（不少于3张，加盖建设单位公章）</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6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人防工程竣工验收备案表</w:t>
            </w:r>
          </w:p>
        </w:tc>
        <w:tc>
          <w:tcPr>
            <w:tcW w:w="185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sz w:val="32"/>
                <w:szCs w:val="32"/>
                <w:shd w:val="clear" w:color="auto" w:fill="auto"/>
                <w:lang w:val="en-US" w:eastAsia="zh-CN"/>
              </w:rPr>
            </w:pPr>
            <w:r>
              <w:rPr>
                <w:rFonts w:hint="eastAsia" w:ascii="仿宋" w:hAnsi="仿宋" w:cs="仿宋"/>
                <w:color w:val="000000"/>
                <w:sz w:val="32"/>
                <w:szCs w:val="32"/>
                <w:shd w:val="clear" w:color="auto" w:fill="auto"/>
              </w:rPr>
              <w:t>1</w:t>
            </w:r>
            <w:r>
              <w:rPr>
                <w:rFonts w:hint="eastAsia" w:ascii="仿宋" w:hAnsi="仿宋" w:cs="仿宋"/>
                <w:color w:val="000000"/>
                <w:sz w:val="32"/>
                <w:szCs w:val="32"/>
                <w:shd w:val="clear" w:color="auto" w:fill="auto"/>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shd w:val="clear" w:color="auto" w:fill="auto"/>
              </w:rPr>
            </w:pPr>
            <w:r>
              <w:rPr>
                <w:rFonts w:hint="eastAsia" w:ascii="仿宋" w:hAnsi="仿宋" w:eastAsia="仿宋" w:cs="仿宋"/>
                <w:i w:val="0"/>
                <w:iCs w:val="0"/>
                <w:caps w:val="0"/>
                <w:color w:val="auto"/>
                <w:spacing w:val="0"/>
                <w:sz w:val="32"/>
                <w:szCs w:val="32"/>
                <w:shd w:val="clear" w:color="auto" w:fill="auto"/>
              </w:rPr>
              <w:t>人防工程质量监督书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人防工程面积测量报告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人防工程防护设备购销合同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人防工程过滤吸收吸收器合格证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人防工程维护管理责任书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1</w:t>
            </w:r>
            <w:r>
              <w:rPr>
                <w:rFonts w:hint="eastAsia" w:ascii="仿宋" w:hAnsi="仿宋" w:cs="仿宋"/>
                <w:color w:val="000000"/>
                <w:sz w:val="32"/>
                <w:szCs w:val="32"/>
                <w:lang w:val="en-US" w:eastAsia="zh-CN"/>
              </w:rPr>
              <w:t>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人防工程维护管理手册</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19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auto"/>
              </w:rPr>
              <w:t>特殊建设工程消防验收（备案）申请表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消防工程竣工报告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1</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消防设施各个系统检查检测合格证明文件</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2</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审查合格的建筑总平面、建筑平面、消防设施系统图等与消防安全检查和灭火救援有关的电子图纸和资料等（图纸为加盖了出图章、图审机构公章及执业印章的施工图纸）</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3</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建设工程竣工验收消防查验报告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4</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归档文件目录</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宋体" w:cs="仿宋"/>
                <w:color w:val="000000"/>
                <w:sz w:val="32"/>
                <w:szCs w:val="32"/>
                <w:lang w:val="en-US" w:eastAsia="zh-CN"/>
              </w:rPr>
            </w:pPr>
            <w:r>
              <w:rPr>
                <w:rFonts w:hint="eastAsia" w:ascii="仿宋" w:hAnsi="仿宋" w:cs="仿宋"/>
                <w:color w:val="000000"/>
                <w:sz w:val="32"/>
                <w:szCs w:val="32"/>
              </w:rPr>
              <w:t>2</w:t>
            </w:r>
            <w:r>
              <w:rPr>
                <w:rFonts w:hint="eastAsia" w:ascii="仿宋" w:hAnsi="仿宋" w:cs="仿宋"/>
                <w:color w:val="000000"/>
                <w:sz w:val="32"/>
                <w:szCs w:val="32"/>
                <w:lang w:val="en-US" w:eastAsia="zh-CN"/>
              </w:rPr>
              <w:t>5</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FFFFF"/>
              </w:rPr>
              <w:t>按照《建设工程文件归档规范》整理好的相关归 档文件材料</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26</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建设工程竣工验收备案表</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宋体" w:cs="仿宋"/>
                <w:color w:val="000000"/>
                <w:sz w:val="32"/>
                <w:szCs w:val="32"/>
                <w:lang w:val="en-US" w:eastAsia="zh-CN"/>
              </w:rPr>
            </w:pPr>
            <w:r>
              <w:rPr>
                <w:rFonts w:hint="eastAsia" w:ascii="仿宋" w:hAnsi="仿宋" w:cs="仿宋"/>
                <w:color w:val="000000"/>
                <w:sz w:val="32"/>
                <w:szCs w:val="32"/>
                <w:lang w:val="en-US" w:eastAsia="zh-CN"/>
              </w:rPr>
              <w:t>27</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color="auto" w:fill="F5F7FA"/>
              </w:rPr>
              <w:t>建设工程竣工验收报告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eastAsia="仿宋" w:cs="仿宋"/>
                <w:color w:val="000000"/>
                <w:sz w:val="32"/>
                <w:szCs w:val="32"/>
                <w:lang w:val="en-US" w:eastAsia="zh-CN"/>
              </w:rPr>
            </w:pPr>
            <w:r>
              <w:rPr>
                <w:rFonts w:hint="eastAsia" w:ascii="仿宋" w:hAnsi="仿宋" w:cs="仿宋"/>
                <w:color w:val="000000"/>
                <w:sz w:val="32"/>
                <w:szCs w:val="32"/>
                <w:lang w:val="en-US" w:eastAsia="zh-CN"/>
              </w:rPr>
              <w:t>28</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shd w:val="clear" w:color="auto" w:fill="F5F7FA"/>
              </w:rPr>
            </w:pPr>
            <w:r>
              <w:rPr>
                <w:rFonts w:hint="eastAsia" w:ascii="仿宋" w:hAnsi="仿宋" w:eastAsia="仿宋" w:cs="仿宋"/>
                <w:i w:val="0"/>
                <w:iCs w:val="0"/>
                <w:caps w:val="0"/>
                <w:color w:val="auto"/>
                <w:spacing w:val="0"/>
                <w:sz w:val="32"/>
                <w:szCs w:val="32"/>
              </w:rPr>
              <w:t>工程质量监督报告</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29</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建筑工程其他审批材料（五方检查报告、施工许可证）</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30</w:t>
            </w:r>
          </w:p>
        </w:tc>
        <w:tc>
          <w:tcPr>
            <w:tcW w:w="3357"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施工单位签署的工程质量保修书</w:t>
            </w:r>
          </w:p>
        </w:tc>
        <w:tc>
          <w:tcPr>
            <w:tcW w:w="185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r>
        <w:tblPrEx>
          <w:tblCellMar>
            <w:top w:w="0" w:type="dxa"/>
            <w:left w:w="0" w:type="dxa"/>
            <w:bottom w:w="0" w:type="dxa"/>
            <w:right w:w="0" w:type="dxa"/>
          </w:tblCellMar>
        </w:tblPrEx>
        <w:trPr>
          <w:trHeight w:val="720" w:hRule="atLeast"/>
          <w:tblCellSpacing w:w="0" w:type="dxa"/>
        </w:trPr>
        <w:tc>
          <w:tcPr>
            <w:tcW w:w="80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default" w:ascii="仿宋" w:hAnsi="仿宋" w:cs="仿宋"/>
                <w:color w:val="000000"/>
                <w:sz w:val="32"/>
                <w:szCs w:val="32"/>
                <w:lang w:val="en-US" w:eastAsia="zh-CN"/>
              </w:rPr>
            </w:pPr>
            <w:r>
              <w:rPr>
                <w:rFonts w:hint="eastAsia" w:ascii="仿宋" w:hAnsi="仿宋" w:cs="仿宋"/>
                <w:color w:val="000000"/>
                <w:sz w:val="32"/>
                <w:szCs w:val="32"/>
                <w:lang w:val="en-US" w:eastAsia="zh-CN"/>
              </w:rPr>
              <w:t>31</w:t>
            </w:r>
          </w:p>
        </w:tc>
        <w:tc>
          <w:tcPr>
            <w:tcW w:w="335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color="auto" w:fill="auto"/>
              </w:rPr>
              <w:t>商品住宅的《住宅质量保证书》和《住宅使用说明书》</w:t>
            </w:r>
          </w:p>
        </w:tc>
        <w:tc>
          <w:tcPr>
            <w:tcW w:w="185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35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cs="仿宋"/>
                <w:color w:val="000000"/>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对企业提供的有关材料</w:t>
      </w:r>
      <w:r>
        <w:rPr>
          <w:rFonts w:hint="eastAsia" w:ascii="仿宋" w:hAnsi="仿宋" w:eastAsia="仿宋" w:cs="仿宋"/>
          <w:color w:val="auto"/>
          <w:kern w:val="0"/>
          <w:sz w:val="32"/>
          <w:szCs w:val="32"/>
          <w:lang w:eastAsia="zh-CN"/>
        </w:rPr>
        <w:t>以及现场查验</w:t>
      </w:r>
      <w:r>
        <w:rPr>
          <w:rFonts w:hint="eastAsia" w:ascii="仿宋" w:hAnsi="仿宋" w:eastAsia="仿宋" w:cs="仿宋"/>
          <w:color w:val="auto"/>
          <w:kern w:val="0"/>
          <w:sz w:val="32"/>
          <w:szCs w:val="32"/>
        </w:rPr>
        <w:t xml:space="preserve">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核发《联合验收意见书、建设工程档案验收意见书、规划条件核实意见书、消防验收备案凭证、竣工验收备案表》；申请不符合法定条件的，</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rPr>
          <w:rFonts w:hint="eastAsia" w:ascii="黑体" w:hAnsi="黑体" w:eastAsia="黑体" w:cs="黑体"/>
          <w:color w:val="auto"/>
          <w:sz w:val="32"/>
          <w:szCs w:val="32"/>
        </w:rPr>
      </w:pPr>
      <w:bookmarkStart w:id="32" w:name="_Toc29470"/>
      <w:bookmarkStart w:id="33" w:name="_Toc3162"/>
      <w:r>
        <w:rPr>
          <w:rStyle w:val="24"/>
          <w:rFonts w:hint="eastAsia" w:ascii="黑体" w:hAnsi="黑体" w:eastAsia="黑体" w:cs="黑体"/>
          <w:sz w:val="32"/>
          <w:szCs w:val="32"/>
          <w:lang w:eastAsia="zh-CN"/>
        </w:rPr>
        <w:t>（一）、</w:t>
      </w:r>
      <w:r>
        <w:rPr>
          <w:rStyle w:val="24"/>
          <w:rFonts w:hint="eastAsia" w:ascii="黑体" w:hAnsi="黑体" w:eastAsia="黑体" w:cs="黑体"/>
          <w:sz w:val="32"/>
          <w:szCs w:val="32"/>
        </w:rPr>
        <w:t>改建类联合验收</w:t>
      </w:r>
      <w:bookmarkEnd w:id="32"/>
      <w:bookmarkEnd w:id="3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改建类联合验收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：上饶市政务服务中心二楼上饶市住房和城乡建设局、上饶市自然资源局、上饶市人民防空办公室窗口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《江西省建设工程 联合验收管理办法（试行）》（赣建字〔2019〕3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《上饶市全面开展工程建设项目审批制度改革实施方案》（饶 府办字〔2019〕45 号）</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《上饶市建设工程联合 验收实施细则（试行）》饶建联发〔2020〕5 号</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1、申请材料应符合相关法律要求；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不符合上述批准条件的，不予批准。</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建设工程消防验收（备案）申请表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消防工程竣工报告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消防设施各个系统检查检测合格证明文件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审查合格的建筑总平面、建筑平面、消防设施系统单位（子单位）工程质量竣工验收记录安全检查和灭火救援有关的电子图纸和资料</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消防查验报告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归档文件目录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1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整理好相关工程档案案卷以及相关数据信息</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0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建设工程竣工验收备案表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0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建设工程竣工验收报告（共享）</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10</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工程质量监督报告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建筑工程各阶段审批材料</w:t>
            </w:r>
            <w:r>
              <w:rPr>
                <w:rFonts w:hint="eastAsia" w:ascii="仿宋" w:hAnsi="仿宋" w:eastAsia="仿宋" w:cs="仿宋"/>
                <w:i w:val="0"/>
                <w:iCs w:val="0"/>
                <w:caps w:val="0"/>
                <w:color w:val="auto"/>
                <w:spacing w:val="0"/>
                <w:sz w:val="32"/>
                <w:szCs w:val="32"/>
              </w:rPr>
              <w:t>（五方检查报告、施工许可证）</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7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w:t>
            </w:r>
          </w:p>
        </w:tc>
        <w:tc>
          <w:tcPr>
            <w:tcW w:w="3616"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施工单位签署的工程质量保修书</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rPr>
        <w:t>上饶市住房和城乡</w:t>
      </w:r>
      <w:r>
        <w:rPr>
          <w:rFonts w:hint="eastAsia" w:ascii="仿宋" w:hAnsi="仿宋" w:eastAsia="仿宋" w:cs="仿宋"/>
          <w:color w:val="auto"/>
          <w:sz w:val="32"/>
          <w:szCs w:val="32"/>
          <w:lang w:eastAsia="zh-CN"/>
        </w:rPr>
        <w:t>建设</w:t>
      </w:r>
      <w:r>
        <w:rPr>
          <w:rFonts w:hint="eastAsia" w:ascii="仿宋" w:hAnsi="仿宋" w:eastAsia="仿宋" w:cs="仿宋"/>
          <w:color w:val="auto"/>
          <w:sz w:val="32"/>
          <w:szCs w:val="32"/>
        </w:rPr>
        <w:t>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上饶市自然资源局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人民防空办公室</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许  可：申请符合法定条件的，上饶市住房和城乡建设局、上饶市自然资源局、上饶市人民防空办公室依法作出准予许可的决定，线下核发《联合验收意见书、建设工程档案验收意见书、规划条件核实意见书、消防验收备案凭证、竣工验收备案表》；申请不符合法定条件的，上饶市住房和城乡建设局、上饶市自然资源局、上饶市人民防空办公室依法作出不予许可的决定，决定应当说明理由，告知企业享有依法申请行政复议或者提起行政诉讼的权利，企业可在系统自行查看。 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住建局</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11485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人防办</w:t>
      </w:r>
      <w:r>
        <w:rPr>
          <w:rFonts w:hint="eastAsia" w:ascii="仿宋" w:hAnsi="仿宋" w:eastAsia="仿宋" w:cs="仿宋"/>
          <w:color w:val="auto"/>
          <w:sz w:val="32"/>
          <w:szCs w:val="32"/>
        </w:rPr>
        <w:t>窗口电话）</w:t>
      </w:r>
      <w:r>
        <w:rPr>
          <w:rFonts w:hint="eastAsia" w:ascii="仿宋" w:hAnsi="仿宋" w:eastAsia="仿宋" w:cs="仿宋"/>
          <w:color w:val="auto"/>
          <w:sz w:val="32"/>
          <w:szCs w:val="32"/>
          <w:lang w:eastAsia="zh-CN"/>
        </w:rPr>
        <w:t>、0793-8209941（自然资源局窗口</w:t>
      </w:r>
      <w:r>
        <w:rPr>
          <w:rFonts w:hint="eastAsia" w:ascii="仿宋" w:hAnsi="仿宋" w:eastAsia="仿宋" w:cs="仿宋"/>
          <w:color w:val="auto"/>
          <w:sz w:val="32"/>
          <w:szCs w:val="32"/>
        </w:rPr>
        <w:t>电话</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4"/>
        <w:jc w:val="both"/>
        <w:rPr>
          <w:rFonts w:hint="eastAsia" w:ascii="黑体" w:hAnsi="黑体" w:eastAsia="黑体" w:cs="黑体"/>
          <w:sz w:val="32"/>
          <w:szCs w:val="32"/>
        </w:rPr>
      </w:pPr>
      <w:bookmarkStart w:id="34" w:name="_Toc10084"/>
      <w:bookmarkStart w:id="35" w:name="_Toc10595"/>
      <w:r>
        <w:rPr>
          <w:rStyle w:val="24"/>
          <w:rFonts w:hint="eastAsia" w:ascii="黑体" w:hAnsi="黑体" w:eastAsia="黑体" w:cs="黑体"/>
          <w:sz w:val="32"/>
          <w:szCs w:val="32"/>
        </w:rPr>
        <w:t>二、雷电防护装置竣工验收</w:t>
      </w:r>
      <w:bookmarkEnd w:id="34"/>
      <w:bookmarkEnd w:id="35"/>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sz w:val="32"/>
          <w:szCs w:val="32"/>
        </w:rPr>
        <w:t>2</w:t>
      </w: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防雷装置竣工验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办理：江西省上饶市气</w:t>
      </w:r>
      <w:r>
        <w:rPr>
          <w:rFonts w:hint="eastAsia" w:ascii="仿宋" w:hAnsi="仿宋" w:eastAsia="仿宋" w:cs="仿宋"/>
          <w:sz w:val="32"/>
          <w:szCs w:val="32"/>
        </w:rPr>
        <w:t>象局</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时间：夏令作息时间：法定工作日上午8：30-12：00 下午：14：00-17：00；</w:t>
      </w:r>
    </w:p>
    <w:p>
      <w:pPr>
        <w:pStyle w:val="22"/>
        <w:adjustRightInd w:val="0"/>
        <w:snapToGrid w:val="0"/>
        <w:spacing w:beforeLines="0" w:afterLines="0" w:line="336" w:lineRule="auto"/>
        <w:ind w:left="638" w:leftChars="29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冬令作息时间：法定工作日上午8：30-12：00 </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午：13：30-16：30。</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sz w:val="32"/>
          <w:szCs w:val="32"/>
        </w:rPr>
      </w:pPr>
      <w:r>
        <w:rPr>
          <w:rFonts w:hint="eastAsia" w:ascii="仿宋" w:hAnsi="仿宋" w:eastAsia="仿宋" w:cs="仿宋"/>
          <w:color w:val="auto"/>
          <w:sz w:val="32"/>
          <w:szCs w:val="32"/>
        </w:rPr>
        <w:t>无数量限制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9、设立依据</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lang w:bidi="ar"/>
        </w:rPr>
        <w:t>《气象灾害防御条例》（国务院令第570号发布，国务院令第687号修改）第二十三条第三款：</w:t>
      </w:r>
      <w:r>
        <w:rPr>
          <w:rFonts w:hint="eastAsia" w:ascii="仿宋" w:hAnsi="仿宋" w:eastAsia="仿宋" w:cs="仿宋"/>
          <w:color w:val="auto"/>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《国务院关于优化建设工程防雷许可的决定》（国发〔</w:t>
      </w:r>
      <w:r>
        <w:rPr>
          <w:rFonts w:ascii="仿宋" w:hAnsi="仿宋" w:eastAsia="仿宋" w:cs="仿宋"/>
          <w:color w:val="auto"/>
          <w:sz w:val="32"/>
          <w:szCs w:val="32"/>
        </w:rPr>
        <w:t>2016〕39号）</w:t>
      </w:r>
      <w:r>
        <w:rPr>
          <w:rFonts w:hint="eastAsia" w:ascii="仿宋" w:hAnsi="仿宋" w:eastAsia="仿宋" w:cs="仿宋"/>
          <w:color w:val="auto"/>
          <w:sz w:val="32"/>
          <w:szCs w:val="32"/>
        </w:rPr>
        <w:t>一、整合部分建设工程防雷许可</w:t>
      </w:r>
      <w:r>
        <w:rPr>
          <w:rFonts w:ascii="仿宋" w:hAnsi="仿宋" w:eastAsia="仿宋" w:cs="仿宋"/>
          <w:color w:val="auto"/>
          <w:sz w:val="32"/>
          <w:szCs w:val="32"/>
        </w:rPr>
        <w:t xml:space="preserve"> （二）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《雷电防护装置设计审核和竣工验收规定》（中国气象局令第37号）第十二条：雷电防护装置实行竣工验收制度。建设单位应当向气象主管机构提出申请，并提交以下材料：</w:t>
      </w:r>
      <w:r>
        <w:rPr>
          <w:rFonts w:ascii="仿宋" w:hAnsi="仿宋" w:eastAsia="仿宋" w:cs="仿宋"/>
          <w:color w:val="auto"/>
          <w:sz w:val="32"/>
          <w:szCs w:val="32"/>
        </w:rPr>
        <w:t xml:space="preserve"> （一）《雷电防护装置竣工验收申请表》；（二）雷电防护装置竣工图纸等技术资料；（三）防雷产品出厂合格证和安装记录。</w:t>
      </w:r>
    </w:p>
    <w:p>
      <w:pPr>
        <w:pStyle w:val="23"/>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实施&lt;中华人民共和国气象法&gt;办法》第二十五条第二款：对防雷装置实行设计审核和竣工验收制度。建筑物防雷设计规范规定的一、二类建（构）筑物和本办法第二十四条第（二）、（三）、（四）项所列场所或者设施的防雷装置，未经气象主管机构会同审核同意和验收合格的，不得施工和投入使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10、办理条件</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1）雷电防护装置设计取得当地气象主管机构核发的《雷电防护装置设计核准书》；</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2）防雷工程施工单位和人员取得国</w:t>
      </w:r>
      <w:r>
        <w:rPr>
          <w:rFonts w:hint="eastAsia" w:ascii="仿宋" w:hAnsi="仿宋" w:eastAsia="仿宋" w:cs="仿宋"/>
          <w:sz w:val="32"/>
          <w:szCs w:val="32"/>
        </w:rPr>
        <w:t>家规定的资质和资格；</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3）申请单位提交的申请材料齐全且符合法定形式。 </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《雷电防护装置竣工验收申请表》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color w:val="auto"/>
                <w:sz w:val="32"/>
                <w:szCs w:val="32"/>
              </w:rPr>
            </w:pPr>
            <w:r>
              <w:rPr>
                <w:rFonts w:hint="eastAsia" w:ascii="仿宋" w:hAnsi="仿宋" w:eastAsia="仿宋" w:cs="仿宋"/>
                <w:color w:val="auto"/>
                <w:sz w:val="32"/>
                <w:szCs w:val="32"/>
              </w:rPr>
              <w:t>雷电防护装置竣工图纸等技术资料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图纸完整、真实有效。可以提供复印件，但需加盖建设单位公章。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防雷产品出厂合格证和安装记录</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允许申请人告知承诺，申请人可以选择采取书面承诺方式或者提供有关证明</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材料完整、真实。防雷产品出厂合格证需原件。防雷产品安装记录各项内容（包括签字、时间）填写清晰、完整；可以提供复印件，但需加盖建设单位公章。</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w:t>
      </w:r>
      <w:r>
        <w:rPr>
          <w:rFonts w:hint="eastAsia" w:ascii="仿宋" w:hAnsi="仿宋" w:eastAsia="仿宋" w:cs="仿宋"/>
          <w:color w:val="auto"/>
          <w:sz w:val="32"/>
          <w:szCs w:val="32"/>
        </w:rPr>
        <w:t>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受  理：预受理登记收件后通过审批系统向江西省上饶市气象局分发材料，江西省上饶市气象局在当日给予受理、补正或不予受理意见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可：申请符合法定条件的，江西省上饶市气象局依法作出准予许可的决定，线上通过，线下核发《雷电防护装置验收意见书》；申请不符合法定条件的，江西省上饶市气</w:t>
      </w:r>
      <w:r>
        <w:rPr>
          <w:rFonts w:hint="eastAsia" w:ascii="仿宋" w:hAnsi="仿宋" w:eastAsia="仿宋" w:cs="仿宋"/>
          <w:sz w:val="32"/>
          <w:szCs w:val="32"/>
        </w:rPr>
        <w:t xml:space="preserve">象局依法作出不予许可的决定，决定应当说明理由，告知企业享有依法申请行政复议或者提起行政诉讼的权利，企业可在系统自行查看。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有。气象主管机构受理后，委托取得雷电防护装置检测资质的单位开展雷电防护装置检测。</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法定时限：10个工作日。</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承诺时限：5个工作日。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 0次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0793-8203575（市气象局政策法规科电话）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0793-</w:t>
      </w:r>
      <w:r>
        <w:rPr>
          <w:rFonts w:hint="eastAsia" w:ascii="仿宋" w:hAnsi="仿宋" w:eastAsia="仿宋" w:cs="仿宋"/>
          <w:sz w:val="32"/>
          <w:szCs w:val="32"/>
          <w:lang w:val="en-US" w:eastAsia="zh-CN"/>
        </w:rPr>
        <w:t>12345</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（一）可在第一、二阶段并联或并行办理其他事项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.新建、改建、扩建建设工程避免危害气象探测环境审批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.涉及国家安全事项的建设项目审批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3.危险化学品生产、储存建设项目安全审查</w:t>
      </w:r>
    </w:p>
    <w:p>
      <w:pPr>
        <w:pStyle w:val="2"/>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4.固定资产投资项目节能评估和审查</w:t>
      </w:r>
    </w:p>
    <w:p>
      <w:pPr>
        <w:spacing w:line="580" w:lineRule="exact"/>
        <w:ind w:firstLine="643" w:firstLineChars="200"/>
        <w:rPr>
          <w:rFonts w:ascii="楷体" w:hAnsi="楷体" w:eastAsia="楷体"/>
          <w:b/>
          <w:sz w:val="32"/>
          <w:szCs w:val="32"/>
          <w:lang w:eastAsia="zh-CN"/>
        </w:rPr>
      </w:pPr>
      <w:r>
        <w:rPr>
          <w:rFonts w:hint="eastAsia" w:ascii="楷体" w:hAnsi="楷体" w:eastAsia="楷体"/>
          <w:b/>
          <w:sz w:val="32"/>
          <w:szCs w:val="32"/>
          <w:lang w:eastAsia="zh-CN"/>
        </w:rPr>
        <w:t>（二）可在第一、二、三阶段并联或并行办理事项</w:t>
      </w:r>
    </w:p>
    <w:p>
      <w:pPr>
        <w:spacing w:line="58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.建设项目环境影响评价审批</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.江河、湖泊新建、改建或者扩大排污口审核</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7.在宗教场所内改建或者新建建筑物审批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8.取水许可（含取水权转让、取水计划与调整审批）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9.生产建设项目水土保持方案审批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10.工程建设涉及城市绿化用地、树木、古树名木审批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11.市政设施建设类审批</w:t>
      </w:r>
    </w:p>
    <w:p>
      <w:pPr>
        <w:pStyle w:val="2"/>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12.改变绿化规划、绿化用地的使用性质审批</w:t>
      </w: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4"/>
        <w:ind w:right="50" w:rightChars="0"/>
        <w:rPr>
          <w:rFonts w:hint="eastAsia" w:ascii="仿宋" w:hAnsi="仿宋" w:eastAsia="仿宋" w:cs="仿宋"/>
          <w:szCs w:val="32"/>
        </w:rPr>
      </w:pPr>
      <w:bookmarkStart w:id="36" w:name="_Toc30924"/>
      <w:bookmarkStart w:id="37" w:name="_Toc20975"/>
      <w:r>
        <w:rPr>
          <w:rFonts w:hint="eastAsia" w:ascii="黑体" w:hAnsi="黑体" w:eastAsia="黑体" w:cs="黑体"/>
          <w:sz w:val="32"/>
          <w:szCs w:val="32"/>
          <w:lang w:eastAsia="zh-CN"/>
        </w:rPr>
        <w:t>一</w:t>
      </w:r>
      <w:r>
        <w:rPr>
          <w:rFonts w:hint="eastAsia" w:ascii="黑体" w:hAnsi="黑体" w:eastAsia="黑体" w:cs="黑体"/>
          <w:sz w:val="32"/>
          <w:szCs w:val="32"/>
        </w:rPr>
        <w:t>、新建、扩建、改建建设工程避免危害气象探测环境审批（国家一般气象站、其它单独设立的气象探测设施和探测环境保护）</w:t>
      </w:r>
      <w:bookmarkEnd w:id="36"/>
      <w:bookmarkEnd w:id="37"/>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新建、扩建、改建建设工程避免危害气象探测环境审批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前审后批</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sz w:val="32"/>
          <w:szCs w:val="32"/>
        </w:rPr>
        <w:t>5</w:t>
      </w:r>
      <w:r>
        <w:rPr>
          <w:rFonts w:hint="eastAsia" w:ascii="仿宋" w:hAnsi="仿宋" w:eastAsia="仿宋" w:cs="仿宋"/>
          <w:color w:val="auto"/>
          <w:sz w:val="32"/>
          <w:szCs w:val="32"/>
        </w:rPr>
        <w:t>、受理机构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江西省上饶市气象局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rPr>
          <w:rFonts w:hint="eastAsia" w:ascii="仿宋" w:hAnsi="仿宋" w:eastAsia="仿宋" w:cs="仿宋"/>
          <w:color w:val="auto"/>
          <w:sz w:val="32"/>
          <w:szCs w:val="32"/>
        </w:rPr>
      </w:pPr>
      <w:r>
        <w:rPr>
          <w:rFonts w:hint="eastAsia" w:ascii="仿宋" w:hAnsi="仿宋" w:eastAsia="仿宋" w:cs="仿宋"/>
          <w:color w:val="auto"/>
          <w:sz w:val="32"/>
          <w:szCs w:val="32"/>
        </w:rPr>
        <w:t>受理：上饶市政务服务中心二楼投资项目联办区综合服务窗口（C01-C02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color w:val="auto"/>
          <w:sz w:val="32"/>
          <w:szCs w:val="32"/>
        </w:rPr>
        <w:t>）</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办理：江西省上饶市气象局</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color w:val="auto"/>
          <w:sz w:val="32"/>
          <w:szCs w:val="32"/>
        </w:rPr>
        <w:t>出件：上饶市政务服务中心二楼投资项目联办区综合服务窗口（C01-C02</w:t>
      </w:r>
      <w:r>
        <w:rPr>
          <w:rFonts w:ascii="仿宋" w:hAnsi="仿宋" w:eastAsia="仿宋" w:cs="仿宋"/>
          <w:color w:val="auto"/>
          <w:sz w:val="32"/>
          <w:szCs w:val="32"/>
        </w:rPr>
        <w:t>窗口</w:t>
      </w:r>
      <w:r>
        <w:rPr>
          <w:rFonts w:hint="eastAsia" w:ascii="仿宋" w:hAnsi="仿宋" w:eastAsia="仿宋" w:cs="仿宋"/>
          <w:sz w:val="32"/>
          <w:szCs w:val="32"/>
        </w:rPr>
        <w:t>）</w:t>
      </w:r>
    </w:p>
    <w:p>
      <w:pPr>
        <w:pStyle w:val="22"/>
        <w:adjustRightInd w:val="0"/>
        <w:snapToGrid w:val="0"/>
        <w:spacing w:beforeLines="0" w:afterLines="0" w:line="336" w:lineRule="auto"/>
        <w:ind w:left="502" w:leftChars="228"/>
        <w:rPr>
          <w:rFonts w:hint="eastAsia" w:ascii="仿宋" w:hAnsi="仿宋" w:eastAsia="仿宋" w:cs="仿宋"/>
          <w:sz w:val="32"/>
          <w:szCs w:val="32"/>
        </w:rPr>
      </w:pPr>
      <w:r>
        <w:rPr>
          <w:rFonts w:hint="eastAsia" w:ascii="仿宋" w:hAnsi="仿宋" w:eastAsia="仿宋" w:cs="仿宋"/>
          <w:sz w:val="32"/>
          <w:szCs w:val="32"/>
        </w:rPr>
        <w:t>时间：夏令作息时间：法定工作日上午8：30-12：00 下午：14：00-17：00；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冬令作息时间：法定工作日上午8：30-12：00 下午：13：30-16：30。</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8、数量限制</w:t>
      </w:r>
    </w:p>
    <w:p>
      <w:pPr>
        <w:adjustRightInd w:val="0"/>
        <w:snapToGrid w:val="0"/>
        <w:spacing w:line="336" w:lineRule="auto"/>
        <w:ind w:left="3702" w:leftChars="228" w:hanging="3200" w:hangingChars="1000"/>
        <w:rPr>
          <w:rFonts w:hint="eastAsia" w:ascii="仿宋" w:hAnsi="仿宋" w:eastAsia="仿宋" w:cs="仿宋"/>
          <w:sz w:val="32"/>
          <w:szCs w:val="32"/>
        </w:rPr>
      </w:pPr>
      <w:r>
        <w:rPr>
          <w:rFonts w:hint="eastAsia" w:ascii="仿宋" w:hAnsi="仿宋" w:eastAsia="仿宋" w:cs="仿宋"/>
          <w:sz w:val="32"/>
          <w:szCs w:val="32"/>
        </w:rPr>
        <w:t>无数量限制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9、设立依据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气象法》第二十一条：新建、扩建、改建建设工程，应当避免危害气象探测环境；确实无法避免的，属于国家基准气候站、基本气象站的探测环境，建设单位应当事先征得国务院气象主管机构的同意，属于其他气象台站的探测环境，应当事先征得省、自治区、直辖市气象主管机构的同意，并采取相应的措施后，方可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《气象设施和气象探测环境保护条例》（中华人民共和国国务院令第623号公布、第666号修改）第十七条第一款：</w:t>
      </w:r>
      <w:r>
        <w:rPr>
          <w:rFonts w:ascii="仿宋" w:hAnsi="仿宋" w:eastAsia="仿宋" w:cs="仿宋"/>
          <w:color w:val="auto"/>
          <w:sz w:val="32"/>
          <w:szCs w:val="32"/>
        </w:rPr>
        <w:t>在气象台站探测环境保护范围内新建、改建、扩建建设工程，应当避免危害气象探测环境；确实无法避免的，建设单位应当向省、自治区、直辖市气象主管机构报告并提出相应的补救措施，经省、自治区、直辖市气象主管机构书面同意。未征得气象主管机构书面同意或者未落实补救措施的，有关部门不得批准其开工建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关于调整规范“新建、改建、扩建建设工程避免危害气象探测环境”行政审批工作的通知》（赣气发〔2013〕236号）第二条：新建、改建、扩建建设工程避免危害气象探测环境”行政审批权限为：涉及国家基准气候站、国家基本气象站、高空气象探测站、天气雷达站的行政审批由当地气象部门负责行政审批的窗口单位接件后报设区市气象局初审，提出审核意见后上报报省气象局观测与网络处审批；国家一般气象站由当地气象部门负责行政审批窗口单位接件后报设区市气象局进行审批，审批结果报省局备案；其它单独设立的气象探测设施和探测环境保护的行政审批由当地气象部门负责行政审批窗口单位接件后报设区市气象局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10、办理条件 </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1）符合《气象设施和气象探测环境保护条例》的有关要求。 </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color w:val="auto"/>
          <w:sz w:val="32"/>
          <w:szCs w:val="32"/>
        </w:rPr>
        <w:t>2）符合《气象探测环境保护规范大气本底</w:t>
      </w:r>
      <w:r>
        <w:rPr>
          <w:rFonts w:hint="eastAsia" w:ascii="仿宋" w:hAnsi="仿宋" w:eastAsia="仿宋" w:cs="仿宋"/>
          <w:sz w:val="32"/>
          <w:szCs w:val="32"/>
        </w:rPr>
        <w:t>站》（标准编号：GB31224-2014）、《气象探测环境保护规范地面气象观测站》（标准编号：GB31221-2014）、《气象探测环境保护规范高空气象观测站》（标准编号：GB31222-2014）、《气象探测环境保护规范天气雷达站》（标准编号：GB31223-2014）、《地球站电磁环境保护要求》（GB13615-2009）等标准要求的。</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11、禁止性要求</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不符合上述办理条件不予许可</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12、申报材料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建设工程避免危害气象探测环境行政许可申请表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sz w:val="32"/>
                <w:szCs w:val="32"/>
              </w:rPr>
              <w:t>表内各项内容（包括签字、时间）填写清晰、完整；按A4规格纸张打印；加盖公章。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新建、改建、扩建建设工程概况和规划总平面图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1.应标注各建筑物的大地坐标、地平高度、建筑物名称、所用坐标系。 2.小型建设工程，可不要求。</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新建、扩建、改建建设工程与气象探测设施或观测场的相对位置示意图</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主审材料，纸质原件</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widowControl/>
              <w:jc w:val="center"/>
              <w:rPr>
                <w:rFonts w:hint="eastAsia" w:ascii="仿宋" w:hAnsi="仿宋" w:eastAsia="仿宋" w:cs="仿宋"/>
                <w:sz w:val="32"/>
                <w:szCs w:val="32"/>
              </w:rPr>
            </w:pPr>
            <w:r>
              <w:rPr>
                <w:rFonts w:hint="eastAsia" w:ascii="仿宋" w:hAnsi="仿宋" w:eastAsia="仿宋" w:cs="仿宋"/>
                <w:color w:val="000000"/>
                <w:sz w:val="32"/>
                <w:szCs w:val="32"/>
              </w:rPr>
              <w:t>应标注建筑物名称、高度、建设工程到气象探测设施或观测场地距离、正北方向。</w:t>
            </w:r>
          </w:p>
        </w:tc>
      </w:tr>
    </w:tbl>
    <w:p>
      <w:pPr>
        <w:pStyle w:val="22"/>
        <w:adjustRightInd w:val="0"/>
        <w:snapToGrid w:val="0"/>
        <w:spacing w:beforeLines="0" w:afterLines="0" w:line="336" w:lineRule="auto"/>
        <w:rPr>
          <w:rFonts w:hint="eastAsia" w:ascii="仿宋" w:hAnsi="仿宋" w:eastAsia="仿宋" w:cs="仿宋"/>
          <w:sz w:val="32"/>
          <w:szCs w:val="32"/>
        </w:rPr>
      </w:pP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13、办理流程</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申 请：在上饶市工程建设项目审批管理系统网上办事大厅http://171.35.109.244:8004/aplanmis-mall/rest/main/toIndexPage提交线上申请，同时在上饶市政务服务中心二楼投资项目联办区综合服务窗口（C01-C02</w:t>
      </w:r>
      <w:r>
        <w:rPr>
          <w:rFonts w:ascii="仿宋" w:hAnsi="仿宋" w:eastAsia="仿宋" w:cs="仿宋"/>
          <w:sz w:val="32"/>
          <w:szCs w:val="32"/>
        </w:rPr>
        <w:t>窗口</w:t>
      </w:r>
      <w:r>
        <w:rPr>
          <w:rFonts w:hint="eastAsia" w:ascii="仿宋" w:hAnsi="仿宋" w:eastAsia="仿宋" w:cs="仿宋"/>
          <w:sz w:val="32"/>
          <w:szCs w:val="32"/>
        </w:rPr>
        <w:t>）提交书面申请。</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预受理：预受理人员根据申请人提交的申请材料，进行形式审查， 对材料齐全的应当予以登记并出具收件通知书；对材料不齐全的，办事对象可线上获得实施机构出具的退件通知书，退件通知书的内容应包括退件的理由；</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受  理：预受理登记收件后通过审批系统向</w:t>
      </w:r>
      <w:r>
        <w:rPr>
          <w:rFonts w:hint="eastAsia" w:ascii="仿宋" w:hAnsi="仿宋" w:eastAsia="仿宋" w:cs="仿宋"/>
          <w:color w:val="auto"/>
          <w:sz w:val="32"/>
          <w:szCs w:val="32"/>
        </w:rPr>
        <w:t xml:space="preserve">江西省上饶市气象局分发材料，江西省上饶市气象局在当日给予受理、补正或不予受理意见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核：受理通过后，江西省上饶市气象局对企业提供的有关材料是否符合法定条件进行审核。                              </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审  批：审核无误后，江西省上饶市气象局分管领导进行审批。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许  可：申请符合法定条件的，上饶市气象局依法作出准予许可的决定，线上通过，线下核发《新建、改建、扩建建设工程避免危害气象探测环境行政审批决定书》；申请不符合法定条件的，江西省上饶市气象局依法作出不予许可的决定，决定应当说明理由，告知企业享有依法申请行政复议或者提起行政诉讼的权利，企业可在系</w:t>
      </w:r>
      <w:r>
        <w:rPr>
          <w:rFonts w:hint="eastAsia" w:ascii="仿宋" w:hAnsi="仿宋" w:eastAsia="仿宋" w:cs="仿宋"/>
          <w:sz w:val="32"/>
          <w:szCs w:val="32"/>
        </w:rPr>
        <w:t xml:space="preserve">统自行查看。                                                                                   </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办  结：许可通过，由综合服务窗口办结出件。</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14、特别程序</w:t>
      </w:r>
    </w:p>
    <w:p>
      <w:pPr>
        <w:pStyle w:val="23"/>
        <w:adjustRightInd w:val="0"/>
        <w:snapToGrid w:val="0"/>
        <w:spacing w:line="336"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有。受理机构负责对申请材料进行初审，并组织现场踏勘。现场踏勘应当通知申请人或者其代理人到场，申请人或者其代理人应当在现场踏勘记录表上签署明确意见。</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15、收费依据</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16、收费标准</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无</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17、办理时限</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法定时限：20个工作日。</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承诺时限：7个工作日。</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18、办事者到办事现场次数</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1次</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19、是否可以网上申请</w:t>
      </w:r>
    </w:p>
    <w:p>
      <w:pPr>
        <w:pStyle w:val="23"/>
        <w:adjustRightInd w:val="0"/>
        <w:snapToGrid w:val="0"/>
        <w:spacing w:line="336" w:lineRule="auto"/>
        <w:ind w:firstLine="640"/>
        <w:rPr>
          <w:rFonts w:hint="eastAsia" w:ascii="仿宋" w:hAnsi="仿宋" w:eastAsia="仿宋" w:cs="仿宋"/>
          <w:sz w:val="32"/>
          <w:szCs w:val="32"/>
        </w:rPr>
      </w:pPr>
      <w:r>
        <w:rPr>
          <w:rFonts w:hint="eastAsia" w:ascii="仿宋" w:hAnsi="仿宋" w:eastAsia="仿宋" w:cs="仿宋"/>
          <w:sz w:val="32"/>
          <w:szCs w:val="32"/>
        </w:rPr>
        <w:t xml:space="preserve"> 是</w:t>
      </w:r>
    </w:p>
    <w:p>
      <w:pPr>
        <w:pStyle w:val="23"/>
        <w:adjustRightInd w:val="0"/>
        <w:snapToGrid w:val="0"/>
        <w:spacing w:line="336" w:lineRule="auto"/>
        <w:ind w:firstLine="0" w:firstLineChars="0"/>
        <w:rPr>
          <w:rFonts w:hint="eastAsia" w:ascii="仿宋" w:hAnsi="仿宋" w:eastAsia="仿宋" w:cs="仿宋"/>
          <w:sz w:val="32"/>
          <w:szCs w:val="32"/>
        </w:rPr>
      </w:pPr>
      <w:r>
        <w:rPr>
          <w:rFonts w:hint="eastAsia" w:ascii="仿宋" w:hAnsi="仿宋" w:eastAsia="仿宋" w:cs="仿宋"/>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线上核发电子证照，申请人自行线上打印；现场窗口领取或快递送达。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0793-8293789（市气象局防灾减灾科电话）</w:t>
      </w:r>
    </w:p>
    <w:p>
      <w:pPr>
        <w:pStyle w:val="22"/>
        <w:adjustRightInd w:val="0"/>
        <w:snapToGrid w:val="0"/>
        <w:spacing w:beforeLines="0" w:afterLines="0" w:line="336" w:lineRule="auto"/>
        <w:rPr>
          <w:rFonts w:hint="eastAsia" w:ascii="仿宋" w:hAnsi="仿宋" w:eastAsia="仿宋" w:cs="仿宋"/>
          <w:sz w:val="32"/>
          <w:szCs w:val="32"/>
        </w:rPr>
      </w:pPr>
      <w:r>
        <w:rPr>
          <w:rFonts w:hint="eastAsia" w:ascii="仿宋" w:hAnsi="仿宋" w:eastAsia="仿宋" w:cs="仿宋"/>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sz w:val="32"/>
          <w:szCs w:val="32"/>
        </w:rPr>
        <w:t>0793-</w:t>
      </w:r>
      <w:r>
        <w:rPr>
          <w:rFonts w:hint="eastAsia" w:ascii="仿宋" w:hAnsi="仿宋" w:eastAsia="仿宋" w:cs="仿宋"/>
          <w:sz w:val="32"/>
          <w:szCs w:val="32"/>
          <w:lang w:eastAsia="zh-CN"/>
        </w:rPr>
        <w:t>12345</w:t>
      </w:r>
      <w:r>
        <w:rPr>
          <w:rFonts w:hint="eastAsia" w:ascii="仿宋" w:hAnsi="仿宋" w:eastAsia="仿宋" w:cs="仿宋"/>
          <w:color w:val="FF0000"/>
          <w:sz w:val="32"/>
          <w:szCs w:val="32"/>
        </w:rPr>
        <w:t xml:space="preserve">    </w:t>
      </w: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firstLine="48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仿宋" w:hAnsi="仿宋" w:eastAsia="仿宋" w:cs="仿宋"/>
          <w:color w:val="FF0000"/>
          <w:sz w:val="32"/>
          <w:szCs w:val="32"/>
        </w:rPr>
      </w:pPr>
    </w:p>
    <w:p>
      <w:pPr>
        <w:pStyle w:val="23"/>
        <w:adjustRightInd w:val="0"/>
        <w:snapToGrid w:val="0"/>
        <w:spacing w:line="336" w:lineRule="auto"/>
        <w:ind w:left="0" w:leftChars="0" w:firstLine="0" w:firstLineChars="0"/>
        <w:rPr>
          <w:rFonts w:hint="eastAsia" w:ascii="黑体" w:hAnsi="黑体" w:eastAsia="黑体" w:cs="黑体"/>
          <w:sz w:val="32"/>
          <w:szCs w:val="32"/>
        </w:rPr>
      </w:pPr>
      <w:bookmarkStart w:id="38" w:name="_Toc26688"/>
      <w:bookmarkStart w:id="39" w:name="_Toc9521"/>
      <w:r>
        <w:rPr>
          <w:rStyle w:val="24"/>
          <w:rFonts w:hint="eastAsia" w:ascii="黑体" w:hAnsi="黑体" w:eastAsia="黑体" w:cs="黑体"/>
          <w:sz w:val="32"/>
          <w:szCs w:val="32"/>
          <w:lang w:val="en-US" w:eastAsia="zh-CN"/>
        </w:rPr>
        <w:t>二、</w:t>
      </w:r>
      <w:r>
        <w:rPr>
          <w:rStyle w:val="24"/>
          <w:rFonts w:hint="eastAsia" w:ascii="黑体" w:hAnsi="黑体" w:eastAsia="黑体" w:cs="黑体"/>
          <w:sz w:val="32"/>
          <w:szCs w:val="32"/>
        </w:rPr>
        <w:t>涉及国家安全事项的建设项目审批</w:t>
      </w:r>
      <w:bookmarkEnd w:id="38"/>
      <w:bookmarkEnd w:id="3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涉及国家安全事项的建设项目</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国家安全</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上饶市国家安全局</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对确需保留的行政审批项目设定行政许可的决定》（国务院令第412号）附件第66项：涉及国家安全事项的建设项目审批，实施机关为安全部、地方各级国家安全机关”。附件第66项：涉及国家安全事项的建设项目审批，实施机关为安全部、地方各级国家安全机关”。</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《中华人民共和国国家安全法》（2015年7月1日中华人民共和国主席令第29号）第五十九条规定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《江西省涉及国家安全事项的建设项目管理规定》（江西省人民政府令第246号）全文引用</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《上饶市涉及国家安全事项的建设项目管理暂行规定》全文引用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960" w:firstLineChars="300"/>
        <w:rPr>
          <w:rFonts w:hint="eastAsia" w:ascii="仿宋" w:hAnsi="仿宋" w:eastAsia="仿宋" w:cs="仿宋"/>
          <w:color w:val="auto"/>
          <w:sz w:val="32"/>
          <w:szCs w:val="32"/>
        </w:rPr>
      </w:pPr>
      <w:r>
        <w:rPr>
          <w:rFonts w:hint="eastAsia" w:ascii="仿宋" w:hAnsi="仿宋" w:eastAsia="仿宋" w:cs="仿宋"/>
          <w:sz w:val="32"/>
          <w:szCs w:val="32"/>
          <w:lang w:val="en-US" w:eastAsia="zh-CN"/>
        </w:rPr>
        <w:t>涉及国家安全事项的建设项目新改扩建行为符合维护国家安全要求的； 2.涉及国家安全事项的建设项目新改扩建行为存在危害国家安全隐患，但经采取国家安全防范措施可以消除的，且由国家安全机关提出设计、施工、使用、维护等方面的防范要求，申请人按照防范要求制定防范方案报国家安全机关审核同意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960" w:firstLineChars="3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涉及国家安全事项的建设项目新改扩建行为存在危害国家安全隐患，不能通过采取国家安全防范措施予以消除，或虽可采取国家安全防范措施消除隐患，但拒不采取的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申请时提供虚假材料或与提供的申请材料与建设项目实际情况严重不符的。 </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涉及国家安全事项建设项目审批申报表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企业营业执照或者组织注册登记证书、申请人有效身份证件</w:t>
            </w:r>
          </w:p>
          <w:p>
            <w:pPr>
              <w:pStyle w:val="10"/>
              <w:keepNext w:val="0"/>
              <w:keepLines w:val="0"/>
              <w:widowControl/>
              <w:suppressLineNumbers w:val="0"/>
              <w:jc w:val="center"/>
              <w:rPr>
                <w:rFonts w:hint="eastAsia" w:ascii="仿宋" w:hAnsi="仿宋" w:eastAsia="仿宋" w:cs="仿宋"/>
                <w:sz w:val="32"/>
                <w:szCs w:val="32"/>
              </w:rPr>
            </w:pP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建设项目规划红线范围内的1：2000地形图或者1：500总平面图</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企业相关开发资质证明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主管部门批准、核准、审批建设项目文件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企业外方股东有效证件和企业股东信息证明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建设项目选址申请报告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，国安</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局对企业提供的有关材料是否符合法定条件进行审核。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核发《涉及国家安全事项的建设项目施工许可书》；申请不符合法定条件的，上饶市</w:t>
      </w:r>
      <w:r>
        <w:rPr>
          <w:rFonts w:hint="eastAsia" w:ascii="仿宋" w:hAnsi="仿宋" w:eastAsia="仿宋" w:cs="仿宋"/>
          <w:color w:val="auto"/>
          <w:kern w:val="0"/>
          <w:sz w:val="32"/>
          <w:szCs w:val="32"/>
          <w:lang w:eastAsia="zh-CN"/>
        </w:rPr>
        <w:t>国家安全</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现场窗口领取或快递送达。</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0793-8156043（</w:t>
      </w:r>
      <w:r>
        <w:rPr>
          <w:rFonts w:hint="eastAsia" w:ascii="仿宋" w:hAnsi="仿宋" w:eastAsia="仿宋" w:cs="仿宋"/>
          <w:color w:val="auto"/>
          <w:sz w:val="32"/>
          <w:szCs w:val="32"/>
          <w:lang w:eastAsia="zh-CN"/>
        </w:rPr>
        <w:t>国安</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left="0" w:leftChars="0" w:firstLine="640" w:firstLineChars="20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2"/>
        <w:ind w:left="0" w:leftChars="0" w:firstLine="0" w:firstLineChars="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rPr>
          <w:rFonts w:hint="eastAsia" w:ascii="黑体" w:hAnsi="黑体" w:eastAsia="黑体" w:cs="黑体"/>
          <w:color w:val="C00000"/>
          <w:sz w:val="32"/>
          <w:szCs w:val="32"/>
        </w:rPr>
      </w:pPr>
      <w:bookmarkStart w:id="40" w:name="_Toc24341"/>
      <w:bookmarkStart w:id="41" w:name="_Toc24911"/>
      <w:r>
        <w:rPr>
          <w:rStyle w:val="24"/>
          <w:rFonts w:hint="eastAsia" w:ascii="黑体" w:hAnsi="黑体" w:eastAsia="黑体" w:cs="黑体"/>
          <w:sz w:val="32"/>
          <w:szCs w:val="32"/>
          <w:lang w:eastAsia="zh-CN"/>
        </w:rPr>
        <w:t>三、</w:t>
      </w:r>
      <w:r>
        <w:rPr>
          <w:rStyle w:val="24"/>
          <w:rFonts w:hint="eastAsia" w:ascii="黑体" w:hAnsi="黑体" w:eastAsia="黑体" w:cs="黑体"/>
          <w:sz w:val="32"/>
          <w:szCs w:val="32"/>
        </w:rPr>
        <w:t>危险化学品生产、储存建设项目安全审查</w:t>
      </w:r>
      <w:bookmarkEnd w:id="40"/>
      <w:bookmarkEnd w:id="41"/>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权限内用于生产、储存、装卸危化项目安全设施设计审查</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SA"/>
        </w:rPr>
        <w:t>6</w:t>
      </w:r>
      <w:r>
        <w:rPr>
          <w:rFonts w:hint="eastAsia" w:ascii="仿宋" w:hAnsi="仿宋" w:eastAsia="仿宋" w:cs="仿宋"/>
          <w:color w:val="auto"/>
          <w:sz w:val="32"/>
          <w:szCs w:val="32"/>
        </w:rPr>
        <w:t>、决定机构</w:t>
      </w:r>
    </w:p>
    <w:p>
      <w:pPr>
        <w:pStyle w:val="23"/>
        <w:pageBreakBefore w:val="0"/>
        <w:kinsoku/>
        <w:wordWrap/>
        <w:overflowPunct/>
        <w:topLinePunct w:val="0"/>
        <w:bidi w:val="0"/>
        <w:adjustRightInd w:val="0"/>
        <w:snapToGrid w:val="0"/>
        <w:spacing w:line="336" w:lineRule="auto"/>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上饶市应急管理局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上饶市政务服务中心二楼应急管理局窗口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危险化学品建设项目安全监督管理办法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（国家安全生产监督管理总局令第</w:t>
      </w:r>
      <w:r>
        <w:rPr>
          <w:rFonts w:hint="eastAsia" w:ascii="仿宋" w:hAnsi="仿宋" w:eastAsia="仿宋" w:cs="仿宋"/>
          <w:color w:val="auto"/>
          <w:sz w:val="32"/>
          <w:szCs w:val="32"/>
          <w:lang w:val="en-US" w:eastAsia="zh-CN"/>
        </w:rPr>
        <w:t>45号)第二条</w:t>
      </w:r>
      <w:r>
        <w:rPr>
          <w:rFonts w:hint="eastAsia" w:ascii="仿宋" w:hAnsi="仿宋" w:eastAsia="仿宋" w:cs="仿宋"/>
          <w:color w:val="auto"/>
          <w:sz w:val="32"/>
          <w:szCs w:val="32"/>
        </w:rPr>
        <w:t>本办法</w:t>
      </w:r>
      <w:r>
        <w:rPr>
          <w:rFonts w:hint="eastAsia" w:ascii="仿宋" w:hAnsi="仿宋" w:eastAsia="仿宋" w:cs="仿宋"/>
          <w:i w:val="0"/>
          <w:caps w:val="0"/>
          <w:color w:val="auto"/>
          <w:spacing w:val="0"/>
          <w:kern w:val="0"/>
          <w:sz w:val="32"/>
          <w:szCs w:val="32"/>
          <w:shd w:val="clear" w:color="auto" w:fill="FFFFFF"/>
          <w:lang w:val="en-US" w:eastAsia="zh-CN" w:bidi="ar"/>
        </w:rPr>
        <w:t> 中华人民共和国境内新建、改建、扩建危险化学品生产、储存的建设项目以及伴有危险化学品产生的化工建设项目（包括危险化学品长输管道建设项目，以下统称建设项目），其安全管理及其监督管理，适用本办法。</w:t>
      </w:r>
    </w:p>
    <w:p>
      <w:pPr>
        <w:keepNext w:val="0"/>
        <w:keepLines w:val="0"/>
        <w:widowControl/>
        <w:suppressLineNumbers w:val="0"/>
        <w:shd w:val="clear" w:color="auto" w:fill="FFFFFF"/>
        <w:spacing w:after="225" w:afterAutospacing="0" w:line="360" w:lineRule="atLeast"/>
        <w:ind w:left="0" w:firstLine="420"/>
        <w:jc w:val="left"/>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i w:val="0"/>
          <w:caps w:val="0"/>
          <w:color w:val="auto"/>
          <w:spacing w:val="0"/>
          <w:kern w:val="0"/>
          <w:sz w:val="32"/>
          <w:szCs w:val="32"/>
          <w:shd w:val="clear" w:color="auto" w:fill="FFFFFF"/>
          <w:lang w:val="en-US" w:eastAsia="zh-CN" w:bidi="ar"/>
        </w:rPr>
        <w:t>危险化学品的勘探、开采及其辅助的储存，原油和天然气勘探、开采及其辅助的储存、海上输送，城镇燃气的输送及储存等建设项目，不适用本办法。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《危险化学品安全管理条例》（国务院令第344号公布，国务院令第645号修改）第十二条</w:t>
      </w:r>
      <w:r>
        <w:rPr>
          <w:rFonts w:hint="eastAsia" w:ascii="仿宋" w:hAnsi="仿宋" w:eastAsia="仿宋" w:cs="仿宋"/>
          <w:i w:val="0"/>
          <w:caps w:val="0"/>
          <w:color w:val="auto"/>
          <w:spacing w:val="0"/>
          <w:sz w:val="32"/>
          <w:szCs w:val="32"/>
          <w:shd w:val="clear" w:color="auto" w:fill="FFFFFF"/>
        </w:rPr>
        <w:t>新建、改建、扩建生产、储存危险化学品的建设项目(以下简称建设项目)，应当由安全生产监督管理部门进行安全条件审查。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p>
    <w:p>
      <w:pPr>
        <w:pStyle w:val="23"/>
        <w:pageBreakBefore w:val="0"/>
        <w:kinsoku/>
        <w:wordWrap/>
        <w:overflowPunct/>
        <w:topLinePunct w:val="0"/>
        <w:bidi w:val="0"/>
        <w:adjustRightInd w:val="0"/>
        <w:snapToGrid w:val="0"/>
        <w:spacing w:line="336" w:lineRule="auto"/>
        <w:ind w:left="0" w:leftChars="0" w:firstLine="640" w:firstLineChars="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rPr>
        <w:t>新建、改建、扩建储存、装卸危险化学品的港口建设项目，由港口行政管理部门按照国务院交通运输主管部门的规定进行安全条件审查。</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【予以批准的条件】 1、建设项目已通过相关部门审批、核准或者备案； 2、建设单位委托具有相应资质的安全评价机构对其建设项目进行安全预评价，并编制安全预评价报告； 3、委托的设计编制单位具备相应设计资质。 4、委托有相应资质的设计单位对建设项目安全设施同时进行设计，编制安全设施设计 5、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【不予批准的条件】 建设项目安全设施设计有下列情形之一的，审查不予通过： （一）设计单位资质不符合相关规定的； （二）未按照有关安全生产的法律、法规、规章和国家标准、行业标准的规定进行设计的； （三）对未采纳的建设项目安全评价报告中的安全对策和建议，未作充分论证说明的； （四）隐瞒有关情况或者提供虚假文件、资料的。 建设项目安全设施设计审查未通过的，建设单位经过整改后可以重新申请建设项目安全设施设计的审查。</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3"/>
        <w:ind w:left="0" w:leftChars="0" w:firstLine="0" w:firstLineChars="0"/>
        <w:rPr>
          <w:rFonts w:hint="eastAsia" w:ascii="仿宋" w:hAnsi="仿宋" w:eastAsia="仿宋" w:cs="仿宋"/>
          <w:color w:val="auto"/>
          <w:sz w:val="32"/>
          <w:szCs w:val="32"/>
          <w:lang w:val="en-US" w:eastAsia="zh-CN"/>
        </w:rPr>
      </w:pPr>
      <w:r>
        <w:rPr>
          <w:rFonts w:hint="eastAsia" w:ascii="仿宋" w:hAnsi="仿宋" w:eastAsia="仿宋" w:cs="仿宋"/>
          <w:i w:val="0"/>
          <w:caps w:val="0"/>
          <w:color w:val="auto"/>
          <w:spacing w:val="0"/>
          <w:sz w:val="32"/>
          <w:szCs w:val="32"/>
          <w:shd w:val="clear" w:color="auto" w:fill="F5F7FA"/>
          <w:lang w:val="en-US" w:eastAsia="zh-CN"/>
        </w:rPr>
        <w:t>12、办理</w:t>
      </w:r>
      <w:r>
        <w:rPr>
          <w:rFonts w:hint="eastAsia" w:ascii="仿宋" w:hAnsi="仿宋" w:eastAsia="仿宋" w:cs="仿宋"/>
          <w:i w:val="0"/>
          <w:caps w:val="0"/>
          <w:color w:val="auto"/>
          <w:spacing w:val="0"/>
          <w:sz w:val="32"/>
          <w:szCs w:val="32"/>
          <w:shd w:val="clear" w:color="auto" w:fill="F5F7FA"/>
          <w:lang w:eastAsia="zh-CN"/>
        </w:rPr>
        <w:t>材料：</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i w:val="0"/>
          <w:caps w:val="0"/>
          <w:color w:val="auto"/>
          <w:spacing w:val="0"/>
          <w:sz w:val="32"/>
          <w:szCs w:val="32"/>
          <w:shd w:val="clear" w:color="auto" w:fill="F5F7FA"/>
          <w:lang w:eastAsia="zh-CN"/>
        </w:rPr>
      </w:pPr>
      <w:r>
        <w:rPr>
          <w:rFonts w:hint="eastAsia" w:ascii="仿宋" w:hAnsi="仿宋" w:eastAsia="仿宋" w:cs="仿宋"/>
          <w:color w:val="auto"/>
          <w:sz w:val="32"/>
          <w:szCs w:val="32"/>
          <w:highlight w:val="none"/>
          <w:lang w:eastAsia="zh-CN"/>
        </w:rPr>
        <w:t>情形</w:t>
      </w:r>
      <w:r>
        <w:rPr>
          <w:rFonts w:hint="eastAsia" w:ascii="仿宋" w:hAnsi="仿宋" w:eastAsia="仿宋" w:cs="仿宋"/>
          <w:color w:val="auto"/>
          <w:sz w:val="32"/>
          <w:szCs w:val="32"/>
          <w:highlight w:val="none"/>
          <w:lang w:val="en-US" w:eastAsia="zh-CN"/>
        </w:rPr>
        <w:t>1：</w:t>
      </w:r>
      <w:r>
        <w:rPr>
          <w:rFonts w:hint="eastAsia" w:ascii="仿宋" w:hAnsi="仿宋" w:eastAsia="仿宋" w:cs="仿宋"/>
          <w:i w:val="0"/>
          <w:caps w:val="0"/>
          <w:color w:val="auto"/>
          <w:spacing w:val="0"/>
          <w:sz w:val="32"/>
          <w:szCs w:val="32"/>
          <w:shd w:val="clear" w:color="auto" w:fill="F5F7FA"/>
          <w:lang w:eastAsia="zh-CN"/>
        </w:rPr>
        <w:t>危险化学品生产、储存建设项目安全条件审查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建设项目安全条件审查申请书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建设项目安全评价报告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rPr>
            </w:pPr>
            <w:r>
              <w:rPr>
                <w:rFonts w:hint="eastAsia" w:ascii="仿宋" w:hAnsi="仿宋" w:eastAsia="仿宋" w:cs="仿宋"/>
                <w:i w:val="0"/>
                <w:color w:val="auto"/>
                <w:kern w:val="0"/>
                <w:sz w:val="32"/>
                <w:szCs w:val="32"/>
                <w:u w:val="none"/>
                <w:lang w:val="en-US" w:eastAsia="zh-CN" w:bidi="ar"/>
              </w:rPr>
              <w:t>建设项目批准、核准或者备案文件（发改委或工信委批文，复制件）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color w:val="C00000"/>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rPr>
          <w:rFonts w:hint="eastAsia" w:ascii="仿宋" w:hAnsi="仿宋" w:eastAsia="仿宋" w:cs="仿宋"/>
          <w:sz w:val="32"/>
          <w:szCs w:val="32"/>
          <w:lang w:val="en-US" w:eastAsia="zh-CN"/>
        </w:rPr>
      </w:pPr>
      <w:r>
        <w:rPr>
          <w:rFonts w:hint="eastAsia" w:ascii="仿宋" w:hAnsi="仿宋" w:eastAsia="仿宋" w:cs="仿宋"/>
          <w:color w:val="auto"/>
          <w:sz w:val="32"/>
          <w:szCs w:val="32"/>
          <w:lang w:eastAsia="zh-CN"/>
        </w:rPr>
        <w:t>情形</w:t>
      </w:r>
      <w:r>
        <w:rPr>
          <w:rFonts w:hint="eastAsia" w:ascii="仿宋" w:hAnsi="仿宋" w:eastAsia="仿宋" w:cs="仿宋"/>
          <w:color w:val="auto"/>
          <w:sz w:val="32"/>
          <w:szCs w:val="32"/>
          <w:lang w:val="en-US" w:eastAsia="zh-CN"/>
        </w:rPr>
        <w:t>2：危险化学品生产、储存建设项目安全设施设计审查</w:t>
      </w:r>
    </w:p>
    <w:tbl>
      <w:tblPr>
        <w:tblStyle w:val="11"/>
        <w:tblW w:w="8373" w:type="dxa"/>
        <w:tblCellSpacing w:w="0" w:type="dxa"/>
        <w:tblInd w:w="0" w:type="dxa"/>
        <w:tblLayout w:type="fixed"/>
        <w:tblCellMar>
          <w:top w:w="0" w:type="dxa"/>
          <w:left w:w="0" w:type="dxa"/>
          <w:bottom w:w="0" w:type="dxa"/>
          <w:right w:w="0" w:type="dxa"/>
        </w:tblCellMar>
      </w:tblPr>
      <w:tblGrid>
        <w:gridCol w:w="546"/>
        <w:gridCol w:w="4058"/>
        <w:gridCol w:w="981"/>
        <w:gridCol w:w="2788"/>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序号</w:t>
            </w:r>
          </w:p>
        </w:tc>
        <w:tc>
          <w:tcPr>
            <w:tcW w:w="405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材料名称</w:t>
            </w:r>
          </w:p>
        </w:tc>
        <w:tc>
          <w:tcPr>
            <w:tcW w:w="98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材料类型</w:t>
            </w:r>
          </w:p>
        </w:tc>
        <w:tc>
          <w:tcPr>
            <w:tcW w:w="278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1</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建设项目安全设施设计审查申请书查申请书</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widowControl/>
              <w:spacing w:line="336" w:lineRule="auto"/>
              <w:jc w:val="center"/>
              <w:rPr>
                <w:rFonts w:hint="eastAsia" w:ascii="仿宋" w:hAnsi="仿宋" w:cs="仿宋"/>
                <w:sz w:val="32"/>
                <w:szCs w:val="32"/>
              </w:rPr>
            </w:pPr>
            <w:r>
              <w:rPr>
                <w:rFonts w:hint="eastAsia" w:ascii="仿宋" w:hAnsi="仿宋" w:cs="仿宋"/>
                <w:color w:val="000000"/>
                <w:sz w:val="32"/>
                <w:szCs w:val="32"/>
              </w:rPr>
              <w:t>2</w:t>
            </w:r>
          </w:p>
        </w:tc>
        <w:tc>
          <w:tcPr>
            <w:tcW w:w="405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lang w:val="en-US" w:bidi="ar"/>
              </w:rPr>
              <w:t>建设项目安全设施设计专篇</w:t>
            </w:r>
          </w:p>
        </w:tc>
        <w:tc>
          <w:tcPr>
            <w:tcW w:w="98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eastAsia="仿宋" w:cs="仿宋"/>
                <w:sz w:val="32"/>
                <w:szCs w:val="32"/>
              </w:rPr>
            </w:pPr>
            <w:r>
              <w:rPr>
                <w:rFonts w:hint="eastAsia" w:ascii="仿宋" w:hAnsi="仿宋" w:eastAsia="仿宋" w:cs="仿宋"/>
                <w:sz w:val="32"/>
                <w:szCs w:val="32"/>
              </w:rPr>
              <w:t>主审材料，不可容缺</w:t>
            </w:r>
          </w:p>
        </w:tc>
        <w:tc>
          <w:tcPr>
            <w:tcW w:w="278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widowControl/>
              <w:jc w:val="center"/>
              <w:textAlignment w:val="center"/>
              <w:rPr>
                <w:rFonts w:hint="eastAsia" w:ascii="仿宋" w:hAnsi="仿宋" w:cs="仿宋"/>
                <w:sz w:val="32"/>
                <w:szCs w:val="32"/>
              </w:rPr>
            </w:pPr>
          </w:p>
        </w:tc>
      </w:tr>
    </w:tbl>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4"/>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办理流程</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 xml:space="preserve">预受理登记收件后通过审批系统向上饶市应急管理局分发材料，应急管理局在当日给予受理、补正或不予受理意见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核：受理通过后，上饶市应急管理局对企业提供的有关材料是否符合法定条件进行审核。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 xml:space="preserve">批：审核无误后，上饶市应急管理局分管领导进行审批。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法定时限：</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承诺时限：</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个工作日</w:t>
      </w:r>
      <w:r>
        <w:rPr>
          <w:rFonts w:hint="eastAsia" w:ascii="仿宋" w:hAnsi="仿宋" w:eastAsia="仿宋" w:cs="仿宋"/>
          <w:color w:val="auto"/>
          <w:sz w:val="32"/>
          <w:szCs w:val="32"/>
          <w:highlight w:val="none"/>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0793-8076755（</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rPr>
        <w:t>窗口电话）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_GB2312" w:eastAsia="仿宋_GB2312"/>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eastAsia="zh-CN"/>
        </w:rPr>
        <w:t>12345</w:t>
      </w:r>
      <w:r>
        <w:rPr>
          <w:rFonts w:hint="eastAsia" w:ascii="仿宋" w:hAnsi="仿宋" w:eastAsia="仿宋" w:cs="仿宋"/>
          <w:color w:val="auto"/>
          <w:sz w:val="32"/>
          <w:szCs w:val="32"/>
        </w:rPr>
        <w:t xml:space="preserve"> </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ind w:firstLine="640" w:firstLineChars="200"/>
        <w:rPr>
          <w:rFonts w:hint="eastAsia" w:ascii="仿宋_GB2312" w:eastAsia="仿宋_GB2312"/>
          <w:sz w:val="32"/>
          <w:szCs w:val="32"/>
          <w:lang w:val="en-US" w:eastAsia="zh-CN"/>
        </w:rPr>
      </w:pPr>
    </w:p>
    <w:p>
      <w:pPr>
        <w:rPr>
          <w:rFonts w:hint="eastAsia" w:ascii="黑体" w:hAnsi="黑体" w:eastAsia="黑体" w:cs="黑体"/>
          <w:color w:val="FF0000"/>
          <w:sz w:val="32"/>
          <w:szCs w:val="32"/>
        </w:rPr>
      </w:pPr>
      <w:bookmarkStart w:id="42" w:name="_Toc13301"/>
      <w:bookmarkStart w:id="43" w:name="_Toc23531"/>
      <w:r>
        <w:rPr>
          <w:rStyle w:val="24"/>
          <w:rFonts w:hint="eastAsia" w:ascii="黑体" w:hAnsi="黑体" w:eastAsia="黑体" w:cs="黑体"/>
          <w:sz w:val="32"/>
          <w:szCs w:val="32"/>
          <w:lang w:eastAsia="zh-CN"/>
        </w:rPr>
        <w:t>四、</w:t>
      </w:r>
      <w:r>
        <w:rPr>
          <w:rStyle w:val="24"/>
          <w:rFonts w:hint="eastAsia" w:ascii="黑体" w:hAnsi="黑体" w:eastAsia="黑体" w:cs="黑体"/>
          <w:sz w:val="32"/>
          <w:szCs w:val="32"/>
        </w:rPr>
        <w:t>固定资产投资项目节能评估和审查</w:t>
      </w:r>
      <w:bookmarkEnd w:id="42"/>
      <w:bookmarkEnd w:id="43"/>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固定资产投资项目节能</w:t>
      </w:r>
      <w:r>
        <w:rPr>
          <w:rFonts w:hint="eastAsia" w:ascii="仿宋" w:hAnsi="仿宋" w:eastAsia="仿宋" w:cs="仿宋"/>
          <w:sz w:val="32"/>
          <w:szCs w:val="32"/>
          <w:lang w:eastAsia="zh-CN"/>
        </w:rPr>
        <w:t>评估和</w:t>
      </w:r>
      <w:r>
        <w:rPr>
          <w:rFonts w:hint="eastAsia" w:ascii="仿宋" w:hAnsi="仿宋" w:eastAsia="仿宋" w:cs="仿宋"/>
          <w:sz w:val="32"/>
          <w:szCs w:val="32"/>
        </w:rPr>
        <w:t>审查</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上饶市发展和改革委员会</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上饶市发展和改革委员会窗口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《中华人民共和国节约能源法》第 15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《公共机构节能条例》（国务院令第 531 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《江西省实施&lt;中华人民共和国节约能源法&gt;办法》《固定资产投资项目节能审查办法》（国家发展改革委令 第 44 号）第 3 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1)符合国家法律法规和宏观调控政策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2)符合发展规划、产业政策、技术政策和准入标准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3)合理开发并有效利用了资源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4)不影响国家安全、经济安全和生态安全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5)对公众利益，特别是项目建设地的公众利益不产生重大不利影响。</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不符合上述办理条件不予许可</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项目节能审查申请书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盖公章，原件</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可容缺，</w:t>
            </w:r>
            <w:r>
              <w:rPr>
                <w:rFonts w:hint="eastAsia" w:ascii="仿宋" w:hAnsi="仿宋" w:eastAsia="仿宋" w:cs="仿宋"/>
                <w:sz w:val="32"/>
                <w:szCs w:val="32"/>
                <w:lang w:val="en-US" w:eastAsia="zh-CN"/>
              </w:rPr>
              <w:t>30日内</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固定资产投资项目节能报告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第三方编制单位编制</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bl>
    <w:p>
      <w:pPr>
        <w:rPr>
          <w:rFonts w:hint="eastAsia" w:ascii="仿宋" w:hAnsi="仿宋" w:eastAsia="仿宋" w:cs="仿宋"/>
          <w:color w:val="auto"/>
          <w:kern w:val="0"/>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0" w:firstLineChars="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0" w:firstLineChars="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线上通过，线下核发《固定资产投资项目节能报告》</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上饶市发展和改革委员会</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线上核发电子证照，申请人自行线上打印</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8223759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发改委</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2"/>
        <w:ind w:left="0" w:leftChars="0" w:firstLine="0" w:firstLineChars="0"/>
        <w:rPr>
          <w:rFonts w:hint="eastAsia" w:ascii="仿宋" w:hAnsi="仿宋" w:eastAsia="仿宋" w:cs="仿宋"/>
          <w:color w:val="auto"/>
          <w:sz w:val="32"/>
          <w:szCs w:val="32"/>
          <w:lang w:val="en-US" w:eastAsia="zh-CN"/>
        </w:rPr>
      </w:pPr>
    </w:p>
    <w:p>
      <w:pPr>
        <w:pStyle w:val="4"/>
        <w:bidi w:val="0"/>
        <w:jc w:val="both"/>
        <w:rPr>
          <w:rFonts w:hint="eastAsia" w:ascii="仿宋" w:hAnsi="仿宋" w:eastAsia="仿宋" w:cs="仿宋"/>
          <w:sz w:val="32"/>
          <w:szCs w:val="32"/>
        </w:rPr>
      </w:pPr>
      <w:bookmarkStart w:id="44" w:name="_Toc3096"/>
      <w:bookmarkStart w:id="45" w:name="_Toc15456"/>
      <w:r>
        <w:rPr>
          <w:rStyle w:val="24"/>
          <w:rFonts w:hint="eastAsia" w:ascii="黑体" w:hAnsi="黑体" w:eastAsia="黑体" w:cs="黑体"/>
          <w:sz w:val="32"/>
          <w:szCs w:val="32"/>
          <w:lang w:val="en-US" w:eastAsia="zh-CN"/>
        </w:rPr>
        <w:t>五、</w:t>
      </w:r>
      <w:r>
        <w:rPr>
          <w:rStyle w:val="24"/>
          <w:rFonts w:hint="eastAsia" w:ascii="黑体" w:hAnsi="黑体" w:eastAsia="黑体" w:cs="黑体"/>
          <w:sz w:val="32"/>
          <w:szCs w:val="32"/>
        </w:rPr>
        <w:t>建设项目环境影响评价审批</w:t>
      </w:r>
      <w:bookmarkEnd w:id="44"/>
      <w:bookmarkEnd w:id="45"/>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建设项目环境影响评价审批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rPr>
          <w:rFonts w:hint="eastAsia" w:ascii="仿宋" w:hAnsi="仿宋" w:eastAsia="仿宋" w:cs="仿宋"/>
          <w:color w:val="auto"/>
          <w:sz w:val="32"/>
          <w:szCs w:val="32"/>
          <w:lang w:val="en-US" w:eastAsia="zh-CN"/>
        </w:rPr>
      </w:pPr>
      <w:r>
        <w:rPr>
          <w:rFonts w:hint="eastAsia" w:ascii="仿宋" w:hAnsi="仿宋" w:eastAsia="仿宋" w:cs="仿宋"/>
          <w:i w:val="0"/>
          <w:color w:val="auto"/>
          <w:kern w:val="0"/>
          <w:sz w:val="32"/>
          <w:szCs w:val="32"/>
          <w:u w:val="none"/>
          <w:lang w:val="en-US" w:eastAsia="zh-CN" w:bidi="ar"/>
        </w:rPr>
        <w:t>《建设项目环境保护管理条例》（国务院令第253号发布，国务院令第682号修改）第九条、第十条</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《中华人民共和国环境保护法》 编制有关开发利用规划，建设对环境有影响的项目，应当依法进行环境影响评价；未依法进行环境影响评价的开发利用规划，不得组织实施；未依法进行环境影响评价的建设项目，不得开工建设。</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环境影响评价法》第十六条：“国家根据建设项目对环境的影响程度，对建设项目的环境影响评价实行分类管理。建设单位应当按照下列规定组织编制环境影响报告书、环境影响报告表或者填报环境影响登记表。”第二十二条：“建设项目的环境影响评价文件，由建设单位按照国务院的规定报有审批权的环境保护行政主管部门审批……审批部门应当自收到环境影响报告书之日起六十日内，收到环境影响报告表之日起三十日内，分别作出审批决定并书面通知建设单位。”第二十三条：“国务院环境保护行政主管部门负责审批下列建设项目的环境影响评价文件……前款规定以外的建设项目的环境影响评价文件的审批权限，由省、自治区、直辖市人民政府规定。”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《江西省建设项目环境影响评价文件分级审批规定》 第三条：“凡对环境有影响的建设项目，不论投资主体、资金来源、项目性质和投资规模，建设单位必须根据建设项目对环境影响的不同程度，依照有关法律法规等规定，进行环境影响评价，向有审批权的环境保护行政主管部门（以下简称环保部门）报批环境影响评价文件。”</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按照分级审批规定应由市级负责审批的建设项目环境影响评价文件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符合国家和地方的产业政策和技术规范</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符合国家和地方的相关规划</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符合国家和地方的环境保护要求</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法律规定的其他情形</w:t>
      </w:r>
      <w:r>
        <w:rPr>
          <w:rFonts w:hint="eastAsia" w:ascii="仿宋" w:hAnsi="仿宋" w:eastAsia="仿宋" w:cs="仿宋"/>
          <w:color w:val="auto"/>
          <w:sz w:val="32"/>
          <w:szCs w:val="32"/>
          <w:lang w:eastAsia="zh-CN"/>
        </w:rPr>
        <w:t>。</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22"/>
        <w:numPr>
          <w:ilvl w:val="0"/>
          <w:numId w:val="5"/>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情形</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 xml:space="preserve"> 权限内建设项目环境影响评价文件审批（报告书）</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《关于请求审批&lt;×××项目环境影响报告书&gt;的请示》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建设项目环境影响评价报告书，纸质版和电子版各一份 </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评估意见</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政府部门核发（评估中心）</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主审材料，</w:t>
            </w:r>
            <w:r>
              <w:rPr>
                <w:rFonts w:hint="eastAsia" w:ascii="仿宋" w:hAnsi="仿宋" w:eastAsia="仿宋" w:cs="仿宋"/>
                <w:color w:val="000000"/>
                <w:sz w:val="32"/>
                <w:szCs w:val="32"/>
              </w:rPr>
              <w:t>纸质需加盖公章</w:t>
            </w:r>
          </w:p>
        </w:tc>
      </w:tr>
      <w:tr>
        <w:tblPrEx>
          <w:tblCellMar>
            <w:top w:w="0" w:type="dxa"/>
            <w:left w:w="0" w:type="dxa"/>
            <w:bottom w:w="0" w:type="dxa"/>
            <w:right w:w="0" w:type="dxa"/>
          </w:tblCellMar>
        </w:tblPrEx>
        <w:trPr>
          <w:trHeight w:val="62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主审材料</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情形2：权限内建设项目环境影响评价文件审批（报告表）</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（已开展区域评估，符合区域评估适用范围的项目实行告知承诺制）</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情形3：设区市范围内110kV输变电建设项目环境影响评价文件的审批</w:t>
      </w:r>
    </w:p>
    <w:tbl>
      <w:tblPr>
        <w:tblStyle w:val="11"/>
        <w:tblW w:w="8306" w:type="dxa"/>
        <w:tblCellSpacing w:w="0" w:type="dxa"/>
        <w:tblInd w:w="0" w:type="dxa"/>
        <w:tblLayout w:type="fixed"/>
        <w:tblCellMar>
          <w:top w:w="0" w:type="dxa"/>
          <w:left w:w="0" w:type="dxa"/>
          <w:bottom w:w="0" w:type="dxa"/>
          <w:right w:w="0" w:type="dxa"/>
        </w:tblCellMar>
      </w:tblPr>
      <w:tblGrid>
        <w:gridCol w:w="543"/>
        <w:gridCol w:w="3618"/>
        <w:gridCol w:w="1231"/>
        <w:gridCol w:w="2914"/>
      </w:tblGrid>
      <w:tr>
        <w:tblPrEx>
          <w:tblCellMar>
            <w:top w:w="0" w:type="dxa"/>
            <w:left w:w="0" w:type="dxa"/>
            <w:bottom w:w="0" w:type="dxa"/>
            <w:right w:w="0" w:type="dxa"/>
          </w:tblCellMar>
        </w:tblPrEx>
        <w:trPr>
          <w:trHeight w:val="500" w:hRule="atLeast"/>
          <w:tblHeader/>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8"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869B9C"/>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8"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《关于请求审批&lt;×××项目环境影响报告表&gt;的请示》 </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val="en-US" w:eastAsia="zh-CN"/>
              </w:rPr>
              <w:t>2</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rPr>
              <w:t xml:space="preserve">建设项目环境影响评价报告表，纸质版和电子版各一份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3618"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评估意见或者专家意见 </w:t>
            </w:r>
          </w:p>
        </w:tc>
        <w:tc>
          <w:tcPr>
            <w:tcW w:w="1231"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sz w:val="32"/>
                <w:szCs w:val="32"/>
              </w:rPr>
              <w:t xml:space="preserve">评估中心或专家评审结果 </w:t>
            </w:r>
          </w:p>
        </w:tc>
        <w:tc>
          <w:tcPr>
            <w:tcW w:w="2914" w:type="dxa"/>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r>
              <w:rPr>
                <w:rFonts w:hint="eastAsia" w:ascii="仿宋" w:hAnsi="仿宋" w:eastAsia="仿宋" w:cs="仿宋"/>
                <w:sz w:val="32"/>
                <w:szCs w:val="32"/>
              </w:rPr>
              <w:t>纸质需签字盖章</w:t>
            </w:r>
          </w:p>
        </w:tc>
      </w:tr>
      <w:tr>
        <w:tblPrEx>
          <w:tblCellMar>
            <w:top w:w="0" w:type="dxa"/>
            <w:left w:w="0" w:type="dxa"/>
            <w:bottom w:w="0" w:type="dxa"/>
            <w:right w:w="0" w:type="dxa"/>
          </w:tblCellMar>
        </w:tblPrEx>
        <w:trPr>
          <w:trHeight w:val="860" w:hRule="atLeast"/>
          <w:tblCellSpacing w:w="0" w:type="dxa"/>
        </w:trPr>
        <w:tc>
          <w:tcPr>
            <w:tcW w:w="54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4</w:t>
            </w:r>
          </w:p>
        </w:tc>
        <w:tc>
          <w:tcPr>
            <w:tcW w:w="3618"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项目对周边环境或公众安全影响较大的，需提交项目所在地县（区）政府的相关意见（如：涉及居民搬迁的项目，需提供县（区）政府的搬迁承诺函等）</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主审材料</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线上通过，线下核发《关于×××项目环境影响报告书的批复》或《关于×××项目环境影响报告表的批复》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60个工作日</w:t>
      </w:r>
      <w:r>
        <w:rPr>
          <w:rFonts w:hint="eastAsia" w:ascii="仿宋" w:hAnsi="仿宋" w:eastAsia="仿宋" w:cs="仿宋"/>
          <w:color w:val="auto"/>
          <w:sz w:val="32"/>
          <w:szCs w:val="32"/>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报告书20个工作日；</w:t>
      </w:r>
    </w:p>
    <w:p>
      <w:pPr>
        <w:pStyle w:val="23"/>
        <w:adjustRightInd w:val="0"/>
        <w:snapToGrid w:val="0"/>
        <w:spacing w:line="336" w:lineRule="auto"/>
        <w:ind w:firstLine="48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报告表12个工作日。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0" w:firstLineChars="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6" w:name="_Toc30508"/>
      <w:bookmarkStart w:id="47" w:name="_Toc8198"/>
      <w:r>
        <w:rPr>
          <w:rStyle w:val="24"/>
          <w:rFonts w:hint="eastAsia" w:ascii="黑体" w:hAnsi="黑体" w:eastAsia="黑体" w:cs="黑体"/>
          <w:sz w:val="32"/>
          <w:szCs w:val="32"/>
          <w:lang w:eastAsia="zh-CN"/>
        </w:rPr>
        <w:t>六、</w:t>
      </w:r>
      <w:r>
        <w:rPr>
          <w:rStyle w:val="24"/>
          <w:rFonts w:hint="eastAsia" w:ascii="黑体" w:hAnsi="黑体" w:eastAsia="黑体" w:cs="黑体"/>
          <w:sz w:val="32"/>
          <w:szCs w:val="32"/>
        </w:rPr>
        <w:t>江河、湖泊新建、改建或者扩大排污口审核</w:t>
      </w:r>
      <w:bookmarkEnd w:id="46"/>
      <w:bookmarkEnd w:id="47"/>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江河、湖泊新建、改建或者扩大排污口审核</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上饶市生态环境局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3"/>
        <w:adjustRightInd w:val="0"/>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w:t>
      </w:r>
      <w:r>
        <w:rPr>
          <w:rFonts w:hint="eastAsia" w:ascii="仿宋" w:hAnsi="仿宋" w:eastAsia="仿宋" w:cs="仿宋"/>
          <w:color w:val="auto"/>
          <w:sz w:val="32"/>
          <w:szCs w:val="32"/>
          <w:lang w:eastAsia="zh-CN"/>
        </w:rPr>
        <w:t>上饶市生态环境局窗口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adjustRightInd w:val="0"/>
        <w:snapToGrid w:val="0"/>
        <w:spacing w:line="336" w:lineRule="auto"/>
        <w:rPr>
          <w:rFonts w:hint="eastAsia" w:ascii="仿宋" w:hAnsi="仿宋" w:eastAsia="仿宋" w:cs="仿宋"/>
          <w:sz w:val="32"/>
          <w:szCs w:val="32"/>
          <w:lang w:val="en-US"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sz w:val="32"/>
          <w:szCs w:val="32"/>
        </w:rPr>
        <w:t>设立依据</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《中华人民共和国水法》《中华人民共和国水污染防治法》第 19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《中华人民共和国河道管理条例》（国务院令第 3 号发布，国务院令第 698 号修改）第 34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《入河排污口监督管理办法》第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《江西省入河排污口监督管理实施细则》第 6 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在饮用水水源保护区内设置排污口。在江河、湖泊新建、改建或者扩大排污口，应当经过有管辖权的水行政主管部门或者流域管理机构同意，由环境保护行政主管部门负责对该建设项目的环境影响报告书进行审批。</w:t>
      </w:r>
    </w:p>
    <w:p>
      <w:pPr>
        <w:pStyle w:val="22"/>
        <w:keepNext w:val="0"/>
        <w:keepLines w:val="0"/>
        <w:pageBreakBefore w:val="0"/>
        <w:widowControl/>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不在饮用水水源保护区内设置入河排污口的；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不在在省级以上人民政府要求削减排污总量的水域设置入河排污口的；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入河排污口设置可能使水域水质达到水功能区要求的；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入河排污口设置不影响合法取水户用水安全的；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入河排污口设置符合防洪要求的；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符合法律、法规和国家产业政策规定的； </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符合国务院水行政主管部门规定条件的。</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不符合上述办理条件不予许可</w:t>
      </w:r>
    </w:p>
    <w:p>
      <w:pPr>
        <w:pStyle w:val="5"/>
        <w:rPr>
          <w:rFonts w:hint="eastAsia" w:ascii="仿宋" w:hAnsi="仿宋" w:eastAsia="仿宋" w:cs="仿宋"/>
          <w:sz w:val="32"/>
          <w:szCs w:val="32"/>
        </w:rPr>
      </w:pP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06" w:type="dxa"/>
        <w:tblCellSpacing w:w="0" w:type="dxa"/>
        <w:tblInd w:w="0" w:type="dxa"/>
        <w:tblLayout w:type="fixed"/>
        <w:tblCellMar>
          <w:top w:w="0" w:type="dxa"/>
          <w:left w:w="0" w:type="dxa"/>
          <w:bottom w:w="0" w:type="dxa"/>
          <w:right w:w="0" w:type="dxa"/>
        </w:tblCellMar>
      </w:tblPr>
      <w:tblGrid>
        <w:gridCol w:w="641"/>
        <w:gridCol w:w="3519"/>
        <w:gridCol w:w="1231"/>
        <w:gridCol w:w="2915"/>
      </w:tblGrid>
      <w:tr>
        <w:tblPrEx>
          <w:tblCellMar>
            <w:top w:w="0" w:type="dxa"/>
            <w:left w:w="0" w:type="dxa"/>
            <w:bottom w:w="0" w:type="dxa"/>
            <w:right w:w="0" w:type="dxa"/>
          </w:tblCellMar>
        </w:tblPrEx>
        <w:trPr>
          <w:trHeight w:val="500" w:hRule="atLeast"/>
          <w:tblHeader/>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51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15"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51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rPr>
              <w:t>纸质需签字盖章</w:t>
            </w:r>
          </w:p>
        </w:tc>
        <w:tc>
          <w:tcPr>
            <w:tcW w:w="2915"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860" w:hRule="atLeast"/>
          <w:tblCellSpacing w:w="0" w:type="dxa"/>
        </w:trPr>
        <w:tc>
          <w:tcPr>
            <w:tcW w:w="64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51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建设项目依据文件</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入河排污口设置论证报告</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sz w:val="32"/>
                <w:szCs w:val="32"/>
                <w:lang w:eastAsia="zh-CN"/>
              </w:rPr>
              <w:t>主审材料</w:t>
            </w:r>
          </w:p>
        </w:tc>
      </w:tr>
      <w:tr>
        <w:tblPrEx>
          <w:tblCellMar>
            <w:top w:w="0" w:type="dxa"/>
            <w:left w:w="0" w:type="dxa"/>
            <w:bottom w:w="0" w:type="dxa"/>
            <w:right w:w="0" w:type="dxa"/>
          </w:tblCellMar>
        </w:tblPrEx>
        <w:trPr>
          <w:trHeight w:val="620" w:hRule="atLeast"/>
          <w:tblCellSpacing w:w="0" w:type="dxa"/>
        </w:trPr>
        <w:tc>
          <w:tcPr>
            <w:tcW w:w="64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351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与排污口设置有利害关系的第三方承诺书或达成的协议</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纸质需加盖公章</w:t>
            </w:r>
          </w:p>
        </w:tc>
        <w:tc>
          <w:tcPr>
            <w:tcW w:w="2915"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可容缺（基础施工前）</w:t>
            </w: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分发材料，</w:t>
      </w:r>
      <w:r>
        <w:rPr>
          <w:rFonts w:hint="eastAsia" w:ascii="仿宋" w:hAnsi="仿宋" w:eastAsia="仿宋" w:cs="仿宋"/>
          <w:color w:val="auto"/>
          <w:sz w:val="32"/>
          <w:szCs w:val="32"/>
          <w:lang w:eastAsia="zh-CN"/>
        </w:rPr>
        <w:t>上饶市人防办公室</w:t>
      </w:r>
      <w:r>
        <w:rPr>
          <w:rFonts w:hint="eastAsia" w:ascii="仿宋" w:hAnsi="仿宋" w:eastAsia="仿宋" w:cs="仿宋"/>
          <w:color w:val="auto"/>
          <w:kern w:val="0"/>
          <w:sz w:val="32"/>
          <w:szCs w:val="32"/>
        </w:rPr>
        <w:t xml:space="preserve">在当日给予受理、补正或不予受理意见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对企业提供的有关材料是否符合法定条件进行审核。                              </w:t>
      </w:r>
    </w:p>
    <w:p>
      <w:pPr>
        <w:pStyle w:val="23"/>
        <w:adjustRightInd w:val="0"/>
        <w:snapToGrid w:val="0"/>
        <w:spacing w:line="336"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分管领导进行审批。                                                          </w:t>
      </w:r>
    </w:p>
    <w:p>
      <w:pPr>
        <w:pStyle w:val="23"/>
        <w:adjustRightInd w:val="0"/>
        <w:snapToGrid w:val="0"/>
        <w:spacing w:line="336"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auto"/>
          <w:kern w:val="0"/>
          <w:sz w:val="32"/>
          <w:szCs w:val="32"/>
          <w:lang w:eastAsia="zh-CN"/>
        </w:rPr>
        <w:t>线上通过，线下核发《关于设置权限内江河、湖泊新建、改建或者扩大排污口的批复》</w:t>
      </w:r>
      <w:r>
        <w:rPr>
          <w:rFonts w:hint="eastAsia" w:ascii="仿宋" w:hAnsi="仿宋" w:eastAsia="仿宋" w:cs="仿宋"/>
          <w:color w:val="auto"/>
          <w:kern w:val="0"/>
          <w:sz w:val="32"/>
          <w:szCs w:val="32"/>
        </w:rPr>
        <w:t>；申请不符合法定条件的，</w:t>
      </w:r>
      <w:r>
        <w:rPr>
          <w:rFonts w:hint="eastAsia" w:ascii="仿宋" w:hAnsi="仿宋" w:eastAsia="仿宋" w:cs="仿宋"/>
          <w:color w:val="auto"/>
          <w:sz w:val="32"/>
          <w:szCs w:val="32"/>
          <w:lang w:eastAsia="zh-CN"/>
        </w:rPr>
        <w:t>上饶市生态环境局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25个工作日</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8224065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市生态环境局</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pStyle w:val="2"/>
        <w:ind w:left="0" w:leftChars="0" w:firstLine="640" w:firstLineChars="200"/>
        <w:rPr>
          <w:rFonts w:hint="eastAsia" w:ascii="仿宋" w:hAnsi="仿宋" w:eastAsia="仿宋" w:cs="仿宋"/>
          <w:color w:val="auto"/>
          <w:sz w:val="32"/>
          <w:szCs w:val="32"/>
        </w:rPr>
      </w:pPr>
    </w:p>
    <w:p>
      <w:pPr>
        <w:rPr>
          <w:rFonts w:hint="eastAsia" w:ascii="黑体" w:hAnsi="黑体" w:eastAsia="黑体" w:cs="黑体"/>
          <w:sz w:val="32"/>
          <w:szCs w:val="32"/>
        </w:rPr>
      </w:pPr>
      <w:bookmarkStart w:id="48" w:name="_Toc9201"/>
      <w:bookmarkStart w:id="49" w:name="_Toc666"/>
      <w:r>
        <w:rPr>
          <w:rStyle w:val="24"/>
          <w:rFonts w:hint="eastAsia" w:ascii="黑体" w:hAnsi="黑体" w:eastAsia="黑体" w:cs="黑体"/>
          <w:sz w:val="32"/>
          <w:szCs w:val="32"/>
          <w:lang w:eastAsia="zh-CN"/>
        </w:rPr>
        <w:t>七、</w:t>
      </w:r>
      <w:r>
        <w:rPr>
          <w:rStyle w:val="24"/>
          <w:rFonts w:hint="eastAsia" w:ascii="黑体" w:hAnsi="黑体" w:eastAsia="黑体" w:cs="黑体"/>
          <w:sz w:val="32"/>
          <w:szCs w:val="32"/>
        </w:rPr>
        <w:t>在宗教活动场所内改建或者新建建筑物审批</w:t>
      </w:r>
      <w:bookmarkEnd w:id="48"/>
      <w:bookmarkEnd w:id="49"/>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在固定处所内改建或者新建建筑物（影响布局和功能的）审批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市委统战部</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上饶市委统战部</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ind w:right="0" w:rightChars="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《江西省宗教事务条例》第二十五条　宗教活动场所内改建或者新建建筑物，应当由该宗教活动场所向所在地县（市、区）宗教事务部门提出申请。拟改建或者新建的建筑物不影响宗教活动场所现有布局和功能的，由县（市、区）宗教事务部门自受理之日起二十日内，作出批准或者不予批准的决定。拟改建或者新建的建筑物改变宗教活动场所现有布局和功能的，由县（市、区）宗教事务部门提出意见，属于寺观教堂的，经设区的市宗教事务部门审核后报省宗教事务部门，省宗教事务部门应当自收到材料之日起二十日内，作出批准或者不予批准的决定；属于固定处所的，报设区的市宗教事务部门，设区的市宗教事务部门应当自收到材料之日起二十日内，作出批准或者不予批准的决定。经批准在宗教活动场所内改建或者新建建筑物的，还应当依法办理规划、建设等手续。</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《宗教事务部分行政许可项目实施办法》第四章</w:t>
      </w:r>
      <w:r>
        <w:rPr>
          <w:rFonts w:hint="eastAsia" w:ascii="仿宋" w:hAnsi="仿宋" w:eastAsia="仿宋" w:cs="仿宋"/>
          <w:color w:val="auto"/>
          <w:sz w:val="32"/>
          <w:szCs w:val="32"/>
        </w:rPr>
        <w:t>　在宗教活动场所内改建或者新建建筑物审批 第十八条：在宗教活动场所内改建或者新建建筑物审批的依据是《宗教事务条例》第三十三条。 第十九条：在宗教活动场所内改建或者新建建筑物，应当由宗教活动场所提出申请。 第二十条：申请在宗教活动场所内改建或者新建建筑物，应当符合下列条件：（一）确有改建或者新建建筑物的需要，并经该场所管理组织集体研究同意；（二）拟改建或者新建的建筑物符合该宗教的建筑规制，与该场所的环境相协调；（三）符合城乡规划和文物、风景名胜区、建设、消防、环保等方面的规定；（四）有必要的建设资金，资金来源渠道合法。 第二十一条：申请在宗教活动场所内改建或者新建建筑物，应当提交下列材料：（一）申请书，内容包括拟改建或者新建建筑物的项目说明及理由等；（二）宗教活动场所管理组织集体研究同意的书面材料；（三）拟改建或者新建建筑物的设计草图、位置图、效果图及可行性报告；（四）有权改建或者新建建筑物的相关材料；（五）建设资金说明。 第二十二条：申请在宗教活动场所内改建或者新建建筑物,由宗教活动场所将申请材料报所在地县级人民政府宗教事务部门。拟改建或者新建的建筑物不影响宗教活动场所现有布局和功能的，由县级人民政府宗教事务部门自受理之日起20日内，作出批准或者不予批准的决定。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20日内，作出批准或者不予批准的决定；属于其他固定宗教活动处所的，报设区的市级人民政府宗教事务部门，设区的市级人民政府宗教事务部门应当自收到材料之日起20日内，作出批准或者不予批准的决定。 第二十三条：宗教活动场所取得在宗教活动场所内改建或者新建建筑物许可后，还应当按照国家规划、建设、消防、环保、文物、风景名胜区等方面的有关规定办理相关手续。</w:t>
      </w:r>
    </w:p>
    <w:p>
      <w:pPr>
        <w:pageBreakBefore w:val="0"/>
        <w:kinsoku/>
        <w:wordWrap/>
        <w:overflowPunct/>
        <w:topLinePunct w:val="0"/>
        <w:bidi w:val="0"/>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《宗教事务条例》（国务院令第686条）第三十三条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在宗教活动场所内改建或者新建建筑物，应当经所在地县级以上地方人民政府宗教事务部门批准后，依法办理规划、建设等手续。宗教活动场所扩建、异地重建的，应当按照本条例第二十一条规定的程序办理。</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确有改建或者新建建筑物的需要，并经该场所管理组织集体研究同意；</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拟改建或者新建的建筑物符合该宗教的建筑规制，与该场所的环境相协调</w:t>
      </w:r>
      <w:r>
        <w:rPr>
          <w:rFonts w:hint="eastAsia" w:ascii="仿宋" w:hAnsi="仿宋" w:eastAsia="仿宋" w:cs="仿宋"/>
          <w:sz w:val="32"/>
          <w:szCs w:val="32"/>
          <w:lang w:eastAsia="zh-CN"/>
        </w:rPr>
        <w:t>；</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符合城乡规划和文物、风景名胜区、建设、消防、环保等方面的规定；</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有必要的建设资金，资金来源渠道合法。</w:t>
      </w:r>
    </w:p>
    <w:p>
      <w:pPr>
        <w:pStyle w:val="23"/>
        <w:keepNext w:val="0"/>
        <w:keepLines w:val="0"/>
        <w:pageBreakBefore w:val="0"/>
        <w:widowControl/>
        <w:numPr>
          <w:ilvl w:val="0"/>
          <w:numId w:val="6"/>
        </w:numPr>
        <w:kinsoku/>
        <w:wordWrap/>
        <w:overflowPunct/>
        <w:topLinePunct w:val="0"/>
        <w:autoSpaceDE w:val="0"/>
        <w:autoSpaceDN w:val="0"/>
        <w:bidi w:val="0"/>
        <w:adjustRightInd w:val="0"/>
        <w:snapToGrid w:val="0"/>
        <w:spacing w:line="336" w:lineRule="auto"/>
        <w:ind w:left="865" w:leftChars="200" w:hanging="425" w:firstLineChars="0"/>
        <w:textAlignment w:val="auto"/>
        <w:rPr>
          <w:rFonts w:hint="eastAsia" w:ascii="仿宋" w:hAnsi="仿宋" w:eastAsia="仿宋" w:cs="仿宋"/>
          <w:sz w:val="32"/>
          <w:szCs w:val="32"/>
        </w:rPr>
      </w:pPr>
      <w:r>
        <w:rPr>
          <w:rFonts w:hint="eastAsia" w:ascii="仿宋" w:hAnsi="仿宋" w:eastAsia="仿宋" w:cs="仿宋"/>
          <w:sz w:val="32"/>
          <w:szCs w:val="32"/>
        </w:rPr>
        <w:t>有必要的建设资金。</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不符合受理条件；</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申请材料不齐全或不符合要求；</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申请人不是固定处所；</w:t>
      </w:r>
    </w:p>
    <w:p>
      <w:pPr>
        <w:pStyle w:val="22"/>
        <w:keepNext w:val="0"/>
        <w:keepLines w:val="0"/>
        <w:pageBreakBefore w:val="0"/>
        <w:widowControl/>
        <w:numPr>
          <w:ilvl w:val="0"/>
          <w:numId w:val="7"/>
        </w:numPr>
        <w:kinsoku/>
        <w:wordWrap/>
        <w:overflowPunct/>
        <w:topLinePunct w:val="0"/>
        <w:autoSpaceDE/>
        <w:autoSpaceDN/>
        <w:bidi w:val="0"/>
        <w:adjustRightInd w:val="0"/>
        <w:snapToGrid w:val="0"/>
        <w:spacing w:beforeLines="0" w:afterLines="0" w:line="336" w:lineRule="auto"/>
        <w:ind w:left="865" w:leftChars="200" w:hanging="425"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未经县（市、区）政府宗教事务部门审核。</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《在宗教活动场所改建或者新建申请表》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填写完整，加盖公章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宗教活动场所管理组织集体研究同意的书面材料</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保证正常宗教活动正常开展的情况说明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拟改建或者新建建筑物的设计草图、位置图、效果图及可行性报告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加盖公章</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建设资金证明</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（1）资金证明权威、合法、有效； （2）资金金额与场所建设所需费用相适应。</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有权改建或者新建建筑物的相关证明</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申请书，内容包括拟改建或者新建建筑物的项目说明及理由等</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规划、文物、建设、消防、环保等部门的审核意见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规划、文物、建设、消防、环保等部门的审核意见</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市委统战部</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线下</w:t>
      </w:r>
      <w:r>
        <w:rPr>
          <w:rFonts w:hint="eastAsia" w:ascii="仿宋" w:hAnsi="仿宋" w:eastAsia="仿宋" w:cs="仿宋"/>
          <w:color w:val="auto"/>
          <w:kern w:val="0"/>
          <w:sz w:val="32"/>
          <w:szCs w:val="32"/>
        </w:rPr>
        <w:t>核发《准予行政许可决定书》；申请不符合法定条件的，上饶</w:t>
      </w:r>
      <w:r>
        <w:rPr>
          <w:rFonts w:hint="eastAsia" w:ascii="仿宋" w:hAnsi="仿宋" w:eastAsia="仿宋" w:cs="仿宋"/>
          <w:color w:val="auto"/>
          <w:kern w:val="0"/>
          <w:sz w:val="32"/>
          <w:szCs w:val="32"/>
          <w:lang w:eastAsia="zh-CN"/>
        </w:rPr>
        <w:t>市市委统战部</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02335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市委统战部</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2"/>
        <w:ind w:left="0" w:leftChars="0" w:firstLine="640" w:firstLineChars="200"/>
        <w:rPr>
          <w:rFonts w:hint="eastAsia" w:ascii="仿宋" w:hAnsi="仿宋" w:eastAsia="仿宋" w:cs="仿宋"/>
          <w:color w:val="auto"/>
          <w:sz w:val="32"/>
          <w:szCs w:val="32"/>
          <w:lang w:val="en-US" w:eastAsia="zh-CN"/>
        </w:rPr>
      </w:pPr>
    </w:p>
    <w:p>
      <w:pPr>
        <w:pStyle w:val="4"/>
        <w:bidi w:val="0"/>
        <w:ind w:right="-54" w:rightChars="0"/>
        <w:jc w:val="both"/>
        <w:rPr>
          <w:rFonts w:hint="eastAsia" w:ascii="黑体" w:hAnsi="黑体" w:eastAsia="黑体" w:cs="黑体"/>
          <w:sz w:val="32"/>
          <w:szCs w:val="32"/>
        </w:rPr>
      </w:pPr>
      <w:bookmarkStart w:id="50" w:name="_Toc29519"/>
      <w:bookmarkStart w:id="51" w:name="_Toc26979"/>
      <w:r>
        <w:rPr>
          <w:rFonts w:hint="eastAsia" w:ascii="黑体" w:hAnsi="黑体" w:eastAsia="黑体" w:cs="黑体"/>
          <w:sz w:val="32"/>
          <w:szCs w:val="32"/>
          <w:lang w:eastAsia="zh-CN"/>
        </w:rPr>
        <w:t>八、</w:t>
      </w:r>
      <w:r>
        <w:rPr>
          <w:rFonts w:hint="eastAsia" w:ascii="黑体" w:hAnsi="黑体" w:eastAsia="黑体" w:cs="黑体"/>
          <w:sz w:val="32"/>
          <w:szCs w:val="32"/>
        </w:rPr>
        <w:t>取水许可（含取水权转让、取水计划与调整审批)</w:t>
      </w:r>
      <w:bookmarkEnd w:id="50"/>
      <w:bookmarkEnd w:id="51"/>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权限内取水许可审批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keepNext w:val="0"/>
        <w:keepLines w:val="0"/>
        <w:pageBreakBefore w:val="0"/>
        <w:kinsoku/>
        <w:wordWrap/>
        <w:overflowPunct/>
        <w:topLinePunct w:val="0"/>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keepNext w:val="0"/>
        <w:keepLines w:val="0"/>
        <w:pageBreakBefore w:val="0"/>
        <w:kinsoku/>
        <w:wordWrap/>
        <w:overflowPunct/>
        <w:topLinePunct w:val="0"/>
        <w:bidi w:val="0"/>
        <w:adjustRightInd w:val="0"/>
        <w:snapToGrid w:val="0"/>
        <w:spacing w:line="560" w:lineRule="exact"/>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keepNext w:val="0"/>
        <w:keepLines w:val="0"/>
        <w:pageBreakBefore w:val="0"/>
        <w:numPr>
          <w:ilvl w:val="0"/>
          <w:numId w:val="0"/>
        </w:numPr>
        <w:kinsoku/>
        <w:wordWrap/>
        <w:overflowPunct/>
        <w:topLinePunct w:val="0"/>
        <w:bidi w:val="0"/>
        <w:adjustRightInd w:val="0"/>
        <w:snapToGrid w:val="0"/>
        <w:spacing w:beforeLines="0" w:afterLines="0" w:line="560" w:lineRule="exact"/>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60" w:lineRule="exact"/>
        <w:ind w:left="0" w:right="0" w:firstLine="480"/>
        <w:textAlignment w:val="auto"/>
        <w:rPr>
          <w:rFonts w:hint="eastAsia" w:ascii="仿宋" w:hAnsi="仿宋" w:eastAsia="仿宋" w:cs="仿宋"/>
          <w:i w:val="0"/>
          <w:caps w:val="0"/>
          <w:color w:val="000000"/>
          <w:spacing w:val="15"/>
          <w:sz w:val="32"/>
          <w:szCs w:val="32"/>
          <w:u w:val="none"/>
        </w:rPr>
      </w:pPr>
      <w:r>
        <w:rPr>
          <w:rFonts w:hint="eastAsia" w:ascii="仿宋" w:hAnsi="仿宋" w:eastAsia="仿宋" w:cs="仿宋"/>
          <w:sz w:val="32"/>
          <w:szCs w:val="32"/>
          <w:lang w:eastAsia="zh-CN"/>
        </w:rPr>
        <w:t>《中华人民共和国水法》（主席令第七十四号）第四十七条、第四十八条、第四十九条</w:t>
      </w:r>
      <w:r>
        <w:rPr>
          <w:rFonts w:hint="eastAsia" w:ascii="仿宋" w:hAnsi="仿宋" w:eastAsia="仿宋" w:cs="仿宋"/>
          <w:color w:val="auto"/>
          <w:sz w:val="32"/>
          <w:szCs w:val="32"/>
        </w:rPr>
        <w:t>　</w:t>
      </w:r>
      <w:r>
        <w:rPr>
          <w:rFonts w:hint="eastAsia" w:ascii="仿宋" w:hAnsi="仿宋" w:eastAsia="仿宋" w:cs="仿宋"/>
          <w:i w:val="0"/>
          <w:caps w:val="0"/>
          <w:color w:val="000000"/>
          <w:spacing w:val="15"/>
          <w:sz w:val="32"/>
          <w:szCs w:val="32"/>
          <w:u w:val="none"/>
          <w:shd w:val="clear" w:color="auto" w:fill="FFFFFF"/>
        </w:rPr>
        <w:t>第四十七条 国家对用水实行总量控制和定额管理相结合的制度。省、自治区、直辖市人民政府有关行业主管部门应当制订本行政区域内行业用水定额，报同级水行政主管部门和质量监督检验行政主管部门审核同意后，由省、自治区、直辖市人民政府公布，并报国务院水行政主管部门和国务院质量监督检验行政主管部门备案。县级以上地方人民政府发展计划主管部门会同同级水行政主管部门，根据用水定额、经济技术条件以及水量分配方案确定的可供本行政区域使用的水量，制定年度用水计划，对本行政区域内的年度用水实行总量控制。</w:t>
      </w:r>
      <w:r>
        <w:rPr>
          <w:rFonts w:hint="eastAsia" w:ascii="仿宋" w:hAnsi="仿宋" w:eastAsia="仿宋" w:cs="仿宋"/>
          <w:color w:val="auto"/>
          <w:sz w:val="32"/>
          <w:szCs w:val="32"/>
          <w:lang w:eastAsia="zh-CN"/>
        </w:rPr>
        <w:t>第四十八条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r>
        <w:rPr>
          <w:rFonts w:hint="eastAsia" w:ascii="仿宋" w:hAnsi="仿宋" w:eastAsia="仿宋" w:cs="仿宋"/>
          <w:i w:val="0"/>
          <w:caps w:val="0"/>
          <w:color w:val="000000"/>
          <w:spacing w:val="15"/>
          <w:sz w:val="32"/>
          <w:szCs w:val="32"/>
          <w:u w:val="none"/>
          <w:shd w:val="clear" w:color="auto" w:fill="FFFFFF"/>
        </w:rPr>
        <w:t>第四十九条 用水应当计量，并按照批准的用水计划用水。用水实行计量收费和超定额累进加价制度。</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《取水许可和水资源费征收管理条例》（(国务院令第460号)）第十四条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前款所称的指定河段和限额以及流域管理机构直接管理的河道(河段)、湖泊，由国务院水行政主管部门规定。其他取水由县级以上地方人民政府水行政主管部门按照省、自治区、直辖市人民政府规定的审批权限审批。</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sz w:val="32"/>
          <w:szCs w:val="32"/>
          <w:lang w:eastAsia="zh-CN"/>
        </w:rPr>
        <w:t>《取水许可管理办法》（（水利部令</w:t>
      </w:r>
      <w:r>
        <w:rPr>
          <w:rFonts w:hint="eastAsia" w:ascii="仿宋" w:hAnsi="仿宋" w:eastAsia="仿宋" w:cs="仿宋"/>
          <w:sz w:val="32"/>
          <w:szCs w:val="32"/>
          <w:lang w:val="en-US" w:eastAsia="zh-CN"/>
        </w:rPr>
        <w:t xml:space="preserve">34号））第三十五条、第三十六条 </w:t>
      </w:r>
      <w:r>
        <w:rPr>
          <w:rStyle w:val="14"/>
          <w:rFonts w:hint="eastAsia" w:ascii="仿宋" w:hAnsi="仿宋" w:eastAsia="仿宋" w:cs="仿宋"/>
          <w:b w:val="0"/>
          <w:bCs/>
          <w:i w:val="0"/>
          <w:caps w:val="0"/>
          <w:color w:val="333333"/>
          <w:spacing w:val="0"/>
          <w:sz w:val="32"/>
          <w:szCs w:val="32"/>
          <w:shd w:val="clear" w:color="auto" w:fill="FFFFFF"/>
        </w:rPr>
        <w:t>第三十五条</w:t>
      </w:r>
      <w:r>
        <w:rPr>
          <w:rFonts w:hint="eastAsia" w:ascii="仿宋" w:hAnsi="仿宋" w:eastAsia="仿宋" w:cs="仿宋"/>
          <w:i w:val="0"/>
          <w:caps w:val="0"/>
          <w:color w:val="333333"/>
          <w:spacing w:val="0"/>
          <w:sz w:val="32"/>
          <w:szCs w:val="32"/>
          <w:shd w:val="clear" w:color="auto" w:fill="FFFFFF"/>
        </w:rPr>
        <w:t>　取水单位或者个人应当在每年的12月31日前向取水审批机关报送其本年度的取水情况总结（表）和下一年度的取水计划建议（表）。</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水力发电工程，还应当报送其下一年度发电计划。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公共供水工程，还应当附具供水范围内重要用水户下一年度用水需求计划。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取水情况总结（表）和取水计划建议（表）的格式及填报要求，由省、自治区、直辖市水行政主管部门或者流域管理机构制定。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i w:val="0"/>
          <w:caps w:val="0"/>
          <w:color w:val="333333"/>
          <w:spacing w:val="0"/>
          <w:sz w:val="32"/>
          <w:szCs w:val="32"/>
          <w:shd w:val="clear" w:color="auto" w:fill="FFFFFF"/>
          <w:lang w:eastAsia="zh-CN"/>
        </w:rPr>
      </w:pPr>
      <w:r>
        <w:rPr>
          <w:rFonts w:hint="eastAsia" w:ascii="仿宋" w:hAnsi="仿宋" w:eastAsia="仿宋" w:cs="仿宋"/>
          <w:i w:val="0"/>
          <w:caps w:val="0"/>
          <w:color w:val="333333"/>
          <w:spacing w:val="0"/>
          <w:sz w:val="32"/>
          <w:szCs w:val="32"/>
          <w:shd w:val="clear" w:color="auto" w:fill="FFFFFF"/>
        </w:rPr>
        <w:t>　　</w:t>
      </w:r>
      <w:r>
        <w:rPr>
          <w:rStyle w:val="14"/>
          <w:rFonts w:hint="eastAsia" w:ascii="仿宋" w:hAnsi="仿宋" w:eastAsia="仿宋" w:cs="仿宋"/>
          <w:b w:val="0"/>
          <w:bCs/>
          <w:i w:val="0"/>
          <w:caps w:val="0"/>
          <w:color w:val="333333"/>
          <w:spacing w:val="0"/>
          <w:sz w:val="32"/>
          <w:szCs w:val="32"/>
          <w:shd w:val="clear" w:color="auto" w:fill="FFFFFF"/>
        </w:rPr>
        <w:t>第三十六条</w:t>
      </w:r>
      <w:r>
        <w:rPr>
          <w:rFonts w:hint="eastAsia" w:ascii="仿宋" w:hAnsi="仿宋" w:eastAsia="仿宋" w:cs="仿宋"/>
          <w:i w:val="0"/>
          <w:caps w:val="0"/>
          <w:color w:val="333333"/>
          <w:spacing w:val="0"/>
          <w:sz w:val="32"/>
          <w:szCs w:val="32"/>
          <w:shd w:val="clear" w:color="auto" w:fill="FFFFFF"/>
        </w:rPr>
        <w:t>　取水审批机关应当于每年的1月31日前向取水单位或者个人下达当年取水计划。</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i w:val="0"/>
          <w:caps w:val="0"/>
          <w:color w:val="333333"/>
          <w:spacing w:val="0"/>
          <w:sz w:val="32"/>
          <w:szCs w:val="32"/>
          <w:shd w:val="clear" w:color="auto" w:fill="FFFFFF"/>
        </w:rPr>
        <w:t>　　取水审批机关下达的年度取水计划的取水总量不得超过取水许可证批准的取水量，并应当明确可能依法采取的限制措施。</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《江西省水资源条例》（主席令第88号）第三条</w:t>
      </w:r>
      <w:r>
        <w:rPr>
          <w:rFonts w:hint="eastAsia" w:ascii="仿宋" w:hAnsi="仿宋" w:eastAsia="仿宋" w:cs="仿宋"/>
          <w:sz w:val="32"/>
          <w:szCs w:val="32"/>
          <w:lang w:val="en-US" w:eastAsia="zh-CN"/>
        </w:rPr>
        <w:t xml:space="preserve">  水资源属于国家所有。对水资源依法实行取水许可制度和有偿使用制度。农村集体经济组织的水塘和由农村集体经济组织修建管理的水库中的水，归各该农村集体经济组织使用。</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keepNext w:val="0"/>
        <w:keepLines w:val="0"/>
        <w:pageBreakBefore w:val="0"/>
        <w:kinsoku/>
        <w:wordWrap/>
        <w:overflowPunct/>
        <w:topLinePunct w:val="0"/>
        <w:bidi w:val="0"/>
        <w:adjustRightInd w:val="0"/>
        <w:snapToGrid w:val="0"/>
        <w:spacing w:line="336" w:lineRule="auto"/>
        <w:ind w:left="0" w:lef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w:t>
      </w:r>
      <w:r>
        <w:rPr>
          <w:rFonts w:hint="eastAsia" w:ascii="仿宋" w:hAnsi="仿宋" w:eastAsia="仿宋" w:cs="仿宋"/>
          <w:sz w:val="32"/>
          <w:szCs w:val="32"/>
        </w:rPr>
        <w:t xml:space="preserve">有建设项目的审批（核准备案）文件；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 xml:space="preserve">水资源论证报告书审查通过，审查单位已出具审查意见；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取水工程已竣工验收； </w:t>
      </w:r>
    </w:p>
    <w:p>
      <w:pPr>
        <w:pStyle w:val="23"/>
        <w:keepNext w:val="0"/>
        <w:keepLines w:val="0"/>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取水申请标的与第三人有利害关系时，要有利害关系人出具的有关证明文件。</w:t>
      </w:r>
    </w:p>
    <w:p>
      <w:pPr>
        <w:pStyle w:val="23"/>
        <w:keepNext w:val="0"/>
        <w:keepLines w:val="0"/>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申请人不符合以上条件，或者不能提供足以证明符合条件的相关证明材料。</w:t>
      </w:r>
    </w:p>
    <w:p>
      <w:pPr>
        <w:pStyle w:val="22"/>
        <w:keepNext w:val="0"/>
        <w:keepLines w:val="0"/>
        <w:pageBreakBefore w:val="0"/>
        <w:numPr>
          <w:ilvl w:val="0"/>
          <w:numId w:val="0"/>
        </w:numPr>
        <w:kinsoku/>
        <w:wordWrap/>
        <w:overflowPunct/>
        <w:topLinePunct w:val="0"/>
        <w:bidi w:val="0"/>
        <w:adjustRightInd w:val="0"/>
        <w:snapToGrid w:val="0"/>
        <w:spacing w:beforeLines="0" w:afterLines="0" w:line="336" w:lineRule="auto"/>
        <w:ind w:leftChars="0" w:right="0" w:right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p>
      <w:pPr>
        <w:pStyle w:val="23"/>
        <w:numPr>
          <w:ilvl w:val="0"/>
          <w:numId w:val="0"/>
        </w:numPr>
        <w:ind w:leftChars="0" w:right="0" w:right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办事情形</w:t>
      </w:r>
      <w:r>
        <w:rPr>
          <w:rFonts w:hint="eastAsia" w:ascii="仿宋" w:hAnsi="仿宋" w:eastAsia="仿宋" w:cs="仿宋"/>
          <w:sz w:val="32"/>
          <w:szCs w:val="32"/>
          <w:lang w:val="en-US" w:eastAsia="zh-CN"/>
        </w:rPr>
        <w:t>1、取水许可</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684"/>
        <w:gridCol w:w="2527"/>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684"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527"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取水许可申请书</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建设项目水资源论证报告书（表）送审稿</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主审材料，不可容缺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报告书一式8份，报告表一式6份</w:t>
            </w:r>
          </w:p>
        </w:tc>
      </w:tr>
      <w:tr>
        <w:tblPrEx>
          <w:tblCellMar>
            <w:top w:w="0" w:type="dxa"/>
            <w:left w:w="0" w:type="dxa"/>
            <w:bottom w:w="0" w:type="dxa"/>
            <w:right w:w="0" w:type="dxa"/>
          </w:tblCellMar>
        </w:tblPrEx>
        <w:trPr>
          <w:trHeight w:val="62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3</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有利害关系第三章的承诺书或者其他文件</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p>
        </w:tc>
      </w:tr>
      <w:tr>
        <w:tblPrEx>
          <w:tblCellMar>
            <w:top w:w="0" w:type="dxa"/>
            <w:left w:w="0" w:type="dxa"/>
            <w:bottom w:w="0" w:type="dxa"/>
            <w:right w:w="0" w:type="dxa"/>
          </w:tblCellMar>
        </w:tblPrEx>
        <w:trPr>
          <w:trHeight w:val="134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4</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项目单位身份材料（包括项目单位同意信用代码证、营业执照或组织机构代码证，申请人身份证复印件）</w:t>
            </w:r>
          </w:p>
        </w:tc>
        <w:tc>
          <w:tcPr>
            <w:tcW w:w="1684"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sz w:val="32"/>
                <w:szCs w:val="32"/>
              </w:rPr>
              <w:t>5</w:t>
            </w:r>
          </w:p>
        </w:tc>
        <w:tc>
          <w:tcPr>
            <w:tcW w:w="3616"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与第三者利害关系的说明</w:t>
            </w:r>
          </w:p>
        </w:tc>
        <w:tc>
          <w:tcPr>
            <w:tcW w:w="1684"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可容缺</w:t>
            </w:r>
          </w:p>
        </w:tc>
        <w:tc>
          <w:tcPr>
            <w:tcW w:w="2527"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eastAsia="zh-CN"/>
              </w:rPr>
            </w:pPr>
            <w:r>
              <w:rPr>
                <w:rFonts w:hint="eastAsia" w:ascii="仿宋" w:hAnsi="仿宋" w:eastAsia="仿宋" w:cs="仿宋"/>
                <w:kern w:val="0"/>
                <w:sz w:val="32"/>
                <w:szCs w:val="32"/>
                <w:lang w:val="en-US" w:eastAsia="zh-CN" w:bidi="ar"/>
              </w:rPr>
              <w:t>事项办结前补齐</w:t>
            </w:r>
          </w:p>
        </w:tc>
      </w:tr>
      <w:tr>
        <w:tblPrEx>
          <w:tblCellMar>
            <w:top w:w="0" w:type="dxa"/>
            <w:left w:w="0" w:type="dxa"/>
            <w:bottom w:w="0" w:type="dxa"/>
            <w:right w:w="0" w:type="dxa"/>
          </w:tblCellMar>
        </w:tblPrEx>
        <w:trPr>
          <w:trHeight w:val="9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备案项目文件（属备案类项目的）</w:t>
            </w:r>
          </w:p>
        </w:tc>
        <w:tc>
          <w:tcPr>
            <w:tcW w:w="1684"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不可容缺</w:t>
            </w:r>
          </w:p>
        </w:tc>
        <w:tc>
          <w:tcPr>
            <w:tcW w:w="2527"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复印件2份，加盖公章</w:t>
            </w:r>
          </w:p>
        </w:tc>
      </w:tr>
    </w:tbl>
    <w:p>
      <w:pPr>
        <w:pStyle w:val="22"/>
        <w:adjustRightInd w:val="0"/>
        <w:snapToGrid w:val="0"/>
        <w:spacing w:beforeLines="0" w:afterLines="0" w:line="336" w:lineRule="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办事情形</w:t>
      </w:r>
      <w:r>
        <w:rPr>
          <w:rFonts w:hint="eastAsia" w:ascii="仿宋" w:hAnsi="仿宋" w:eastAsia="仿宋" w:cs="仿宋"/>
          <w:color w:val="auto"/>
          <w:sz w:val="32"/>
          <w:szCs w:val="32"/>
          <w:lang w:val="en-US" w:eastAsia="zh-CN"/>
        </w:rPr>
        <w:t>2、取水权转让、取水计划与调整审批</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lang w:val="en-US" w:eastAsia="zh-CN"/>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本年度用水总结及下一年度用水计划建议表</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w:t>
            </w: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z w:val="32"/>
                <w:szCs w:val="32"/>
                <w:lang w:val="en-US" w:eastAsia="zh-CN"/>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rPr>
              <w:t>调整用水计划申请报告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eastAsia="zh-CN"/>
              </w:rPr>
              <w:t>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ind w:left="0" w:leftChars="0" w:right="0" w:rightChars="0"/>
              <w:jc w:val="center"/>
              <w:rPr>
                <w:rFonts w:hint="eastAsia" w:ascii="仿宋" w:hAnsi="仿宋" w:eastAsia="仿宋" w:cs="仿宋"/>
                <w:color w:val="auto"/>
                <w:kern w:val="0"/>
                <w:sz w:val="32"/>
                <w:szCs w:val="32"/>
                <w:lang w:val="en-US" w:eastAsia="zh-CN" w:bidi="ar"/>
              </w:rPr>
            </w:pPr>
            <w:r>
              <w:rPr>
                <w:rFonts w:hint="eastAsia" w:ascii="仿宋" w:hAnsi="仿宋" w:eastAsia="仿宋" w:cs="仿宋"/>
                <w:color w:val="auto"/>
                <w:sz w:val="32"/>
                <w:szCs w:val="32"/>
                <w:lang w:val="en-US" w:eastAsia="zh-CN"/>
              </w:rPr>
              <w:t>报告书一式8份，报告表一式6份</w:t>
            </w:r>
          </w:p>
        </w:tc>
      </w:tr>
    </w:tbl>
    <w:p>
      <w:pPr>
        <w:pStyle w:val="22"/>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56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核发《关于权限内取水权的批复》；申请不符合法定条件的，上饶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keepNext w:val="0"/>
        <w:keepLines w:val="0"/>
        <w:pageBreakBefore w:val="0"/>
        <w:widowControl/>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个工作日。</w:t>
      </w:r>
    </w:p>
    <w:p>
      <w:pPr>
        <w:pStyle w:val="23"/>
        <w:keepNext w:val="0"/>
        <w:keepLines w:val="0"/>
        <w:pageBreakBefore w:val="0"/>
        <w:widowControl/>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keepNext w:val="0"/>
        <w:keepLines w:val="0"/>
        <w:pageBreakBefore w:val="0"/>
        <w:kinsoku/>
        <w:wordWrap/>
        <w:overflowPunct/>
        <w:topLinePunct w:val="0"/>
        <w:bidi w:val="0"/>
        <w:adjustRightInd w:val="0"/>
        <w:snapToGrid w:val="0"/>
        <w:spacing w:line="52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keepNext w:val="0"/>
        <w:keepLines w:val="0"/>
        <w:pageBreakBefore w:val="0"/>
        <w:kinsoku/>
        <w:wordWrap/>
        <w:overflowPunct/>
        <w:topLinePunct w:val="0"/>
        <w:bidi w:val="0"/>
        <w:adjustRightInd w:val="0"/>
        <w:snapToGrid w:val="0"/>
        <w:spacing w:line="520" w:lineRule="exact"/>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keepNext w:val="0"/>
        <w:keepLines w:val="0"/>
        <w:pageBreakBefore w:val="0"/>
        <w:kinsoku/>
        <w:wordWrap/>
        <w:overflowPunct/>
        <w:topLinePunct w:val="0"/>
        <w:bidi w:val="0"/>
        <w:adjustRightInd w:val="0"/>
        <w:snapToGrid w:val="0"/>
        <w:spacing w:beforeLines="0" w:afterLines="0"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keepNext w:val="0"/>
        <w:keepLines w:val="0"/>
        <w:pageBreakBefore w:val="0"/>
        <w:kinsoku/>
        <w:wordWrap/>
        <w:overflowPunct/>
        <w:topLinePunct w:val="0"/>
        <w:bidi w:val="0"/>
        <w:adjustRightInd w:val="0"/>
        <w:snapToGrid w:val="0"/>
        <w:spacing w:beforeLines="0" w:afterLines="0" w:line="52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keepNext w:val="0"/>
        <w:keepLines w:val="0"/>
        <w:pageBreakBefore w:val="0"/>
        <w:kinsoku/>
        <w:wordWrap/>
        <w:overflowPunct/>
        <w:topLinePunct w:val="0"/>
        <w:bidi w:val="0"/>
        <w:spacing w:line="52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rPr>
          <w:rFonts w:hint="eastAsia" w:ascii="黑体" w:hAnsi="黑体" w:eastAsia="黑体" w:cs="黑体"/>
          <w:b/>
          <w:bCs/>
          <w:sz w:val="32"/>
          <w:szCs w:val="32"/>
        </w:rPr>
      </w:pPr>
      <w:bookmarkStart w:id="52" w:name="_Toc30147"/>
      <w:bookmarkStart w:id="53" w:name="_Toc14411"/>
      <w:r>
        <w:rPr>
          <w:rStyle w:val="24"/>
          <w:rFonts w:hint="eastAsia" w:ascii="黑体" w:hAnsi="黑体" w:eastAsia="黑体" w:cs="黑体"/>
          <w:sz w:val="32"/>
          <w:szCs w:val="32"/>
          <w:lang w:eastAsia="zh-CN"/>
        </w:rPr>
        <w:t>九、</w:t>
      </w:r>
      <w:r>
        <w:rPr>
          <w:rStyle w:val="24"/>
          <w:rFonts w:hint="eastAsia" w:ascii="黑体" w:hAnsi="黑体" w:eastAsia="黑体" w:cs="黑体"/>
          <w:sz w:val="32"/>
          <w:szCs w:val="32"/>
        </w:rPr>
        <w:t>生产建设项目水土保持方案审批</w:t>
      </w:r>
      <w:bookmarkEnd w:id="52"/>
      <w:bookmarkEnd w:id="53"/>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2、适用范围</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生产建设项目水土保持方案审批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w:t>
      </w:r>
      <w:r>
        <w:rPr>
          <w:rFonts w:hint="eastAsia" w:ascii="仿宋" w:hAnsi="仿宋" w:eastAsia="仿宋" w:cs="仿宋"/>
          <w:color w:val="auto"/>
          <w:sz w:val="32"/>
          <w:szCs w:val="32"/>
          <w:lang w:eastAsia="zh-CN"/>
        </w:rPr>
        <w:t>市水利局</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二楼水利局</w:t>
      </w:r>
      <w:r>
        <w:rPr>
          <w:rFonts w:hint="eastAsia" w:ascii="仿宋" w:hAnsi="仿宋" w:eastAsia="仿宋" w:cs="仿宋"/>
          <w:color w:val="auto"/>
          <w:sz w:val="32"/>
          <w:szCs w:val="32"/>
        </w:rPr>
        <w:t>窗口</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ind w:left="502" w:leftChars="228"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ind w:firstLine="1600" w:firstLineChars="5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pageBreakBefore w:val="0"/>
        <w:kinsoku/>
        <w:wordWrap/>
        <w:overflowPunct/>
        <w:topLinePunct w:val="0"/>
        <w:bidi w:val="0"/>
        <w:adjustRightInd w:val="0"/>
        <w:snapToGrid w:val="0"/>
        <w:spacing w:line="336" w:lineRule="auto"/>
        <w:ind w:left="3702" w:leftChars="228" w:hanging="3200" w:hangingChars="10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pStyle w:val="23"/>
        <w:keepNext w:val="0"/>
        <w:keepLines w:val="0"/>
        <w:pageBreakBefore w:val="0"/>
        <w:widowControl/>
        <w:kinsoku/>
        <w:wordWrap/>
        <w:overflowPunct/>
        <w:topLinePunct w:val="0"/>
        <w:autoSpaceDE w:val="0"/>
        <w:autoSpaceDN w:val="0"/>
        <w:bidi w:val="0"/>
        <w:adjustRightInd/>
        <w:snapToGrid/>
        <w:spacing w:line="336" w:lineRule="auto"/>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《中华人民共和国水土保持法》（中华人民共和国主席令第三十九号）第二十五条第一款</w:t>
      </w:r>
      <w:r>
        <w:rPr>
          <w:rFonts w:hint="eastAsia" w:ascii="仿宋" w:hAnsi="仿宋" w:eastAsia="仿宋" w:cs="仿宋"/>
          <w:color w:val="auto"/>
          <w:sz w:val="32"/>
          <w:szCs w:val="32"/>
        </w:rPr>
        <w:t>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第二十五条第三款：水土保持方案经批准后，生产建设项目的地点、规模发生重大变化的，应当补充或者修改水土保持方案并报原审批机关批准。水土保持方案实施过程中，水土保持措施需要作出重大变更的，应当经原审批机关批准。第二十六条：依法应当编制水土保持方案的生产建设项目，生产建设单位未编制水土保持方案或者水土保持方案未经水行政主管部门批准的，生产建设项目不得开工建设。</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《中华人民共和国水土保持法实施条例》第十四条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 在山区、丘陵区、风沙区修建铁路、公路、水工程，开办矿山企业、电力企业和其他大中型工业企业，其环境影响报告书中的水土保持方案，必须先经水行政主管部门审查同意。在山区、丘陵区、风沙区依法开办乡镇集体矿山企业和个体申请采矿，必须填写"水土保持方案报告表"，经县级以上地方人民政府水行政主管部门批准后，方可申请办理采矿批准手续。建设工程中的水土保持设施竣工验收，应当有水行政主管部门参加并签署意见。水土保持设施经验收不合格的，建设工程不得投产使用。水土保持方案的具体报批办法，由国务院水行政主管部门会同国务院有关主管部门制定。</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《开发建设项目水土保持方案编报审批管理规定》（水利部24号令）第二条</w:t>
      </w:r>
      <w:r>
        <w:rPr>
          <w:rFonts w:hint="eastAsia" w:ascii="仿宋" w:hAnsi="仿宋" w:eastAsia="仿宋" w:cs="仿宋"/>
          <w:sz w:val="32"/>
          <w:szCs w:val="32"/>
          <w:lang w:val="en-US" w:eastAsia="zh-CN"/>
        </w:rPr>
        <w:t xml:space="preserve">  凡从事有可能造成水土流失的开发建设单位和个人，必须编报水土保持方案。</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pageBreakBefore w:val="0"/>
        <w:kinsoku/>
        <w:wordWrap/>
        <w:overflowPunct/>
        <w:topLinePunct w:val="0"/>
        <w:bidi w:val="0"/>
        <w:adjustRightInd w:val="0"/>
        <w:snapToGrid w:val="0"/>
        <w:spacing w:line="336"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水土保持方案报告书符合水利部《开发建设项目水土保持方案技术规范》</w:t>
      </w:r>
    </w:p>
    <w:p>
      <w:pPr>
        <w:pStyle w:val="23"/>
        <w:pageBreakBefore w:val="0"/>
        <w:kinsoku/>
        <w:wordWrap/>
        <w:overflowPunct/>
        <w:topLinePunct w:val="0"/>
        <w:bidi w:val="0"/>
        <w:adjustRightInd w:val="0"/>
        <w:snapToGrid w:val="0"/>
        <w:spacing w:line="336" w:lineRule="auto"/>
        <w:ind w:left="0" w:leftChars="0"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rPr>
          <w:rFonts w:hint="eastAsia" w:ascii="仿宋" w:hAnsi="仿宋" w:eastAsia="仿宋" w:cs="仿宋"/>
          <w:b/>
          <w:bCs/>
          <w:sz w:val="32"/>
          <w:szCs w:val="32"/>
          <w:lang w:eastAsia="zh-CN"/>
        </w:rPr>
      </w:pPr>
      <w:r>
        <w:rPr>
          <w:rFonts w:hint="eastAsia" w:ascii="仿宋" w:hAnsi="仿宋" w:eastAsia="仿宋" w:cs="仿宋"/>
          <w:color w:val="auto"/>
          <w:sz w:val="32"/>
          <w:szCs w:val="32"/>
        </w:rPr>
        <w:t>不符合上述批准条件的，不予</w:t>
      </w:r>
      <w:r>
        <w:rPr>
          <w:rFonts w:hint="eastAsia" w:ascii="仿宋" w:hAnsi="仿宋" w:eastAsia="仿宋" w:cs="仿宋"/>
          <w:color w:val="auto"/>
          <w:sz w:val="32"/>
          <w:szCs w:val="32"/>
          <w:lang w:eastAsia="zh-CN"/>
        </w:rPr>
        <w:t>批准</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p>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46"/>
        <w:gridCol w:w="3616"/>
        <w:gridCol w:w="1231"/>
        <w:gridCol w:w="2980"/>
      </w:tblGrid>
      <w:tr>
        <w:tblPrEx>
          <w:tblCellMar>
            <w:top w:w="0" w:type="dxa"/>
            <w:left w:w="0" w:type="dxa"/>
            <w:bottom w:w="0" w:type="dxa"/>
            <w:right w:w="0" w:type="dxa"/>
          </w:tblCellMar>
        </w:tblPrEx>
        <w:trPr>
          <w:trHeight w:val="500" w:hRule="atLeast"/>
          <w:tblHeader/>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序号</w:t>
            </w:r>
          </w:p>
        </w:tc>
        <w:tc>
          <w:tcPr>
            <w:tcW w:w="3616"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b/>
                <w:color w:val="FFFFFF"/>
                <w:sz w:val="32"/>
                <w:szCs w:val="32"/>
              </w:rPr>
              <w:t>备注</w:t>
            </w:r>
          </w:p>
        </w:tc>
      </w:tr>
      <w:tr>
        <w:tblPrEx>
          <w:tblCellMar>
            <w:top w:w="0" w:type="dxa"/>
            <w:left w:w="0" w:type="dxa"/>
            <w:bottom w:w="0" w:type="dxa"/>
            <w:right w:w="0" w:type="dxa"/>
          </w:tblCellMar>
        </w:tblPrEx>
        <w:trPr>
          <w:trHeight w:val="68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w:t>
            </w:r>
          </w:p>
        </w:tc>
        <w:tc>
          <w:tcPr>
            <w:tcW w:w="3616"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生产建设项目水土保持方案申请书</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r>
        <w:tblPrEx>
          <w:tblCellMar>
            <w:top w:w="0" w:type="dxa"/>
            <w:left w:w="0" w:type="dxa"/>
            <w:bottom w:w="0" w:type="dxa"/>
            <w:right w:w="0" w:type="dxa"/>
          </w:tblCellMar>
        </w:tblPrEx>
        <w:trPr>
          <w:trHeight w:val="860" w:hRule="atLeast"/>
          <w:tblCellSpacing w:w="0" w:type="dxa"/>
        </w:trPr>
        <w:tc>
          <w:tcPr>
            <w:tcW w:w="54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w:t>
            </w:r>
          </w:p>
        </w:tc>
        <w:tc>
          <w:tcPr>
            <w:tcW w:w="3616"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《生产建设项目水土保持方案报告书》</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pageBreakBefore w:val="0"/>
              <w:widowControl/>
              <w:suppressLineNumbers w:val="0"/>
              <w:kinsoku/>
              <w:wordWrap/>
              <w:overflowPunct/>
              <w:topLinePunct w:val="0"/>
              <w:bidi w:val="0"/>
              <w:spacing w:line="336"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加盖公章</w:t>
            </w:r>
          </w:p>
        </w:tc>
      </w:tr>
    </w:tbl>
    <w:p>
      <w:pPr>
        <w:pStyle w:val="22"/>
        <w:pageBreakBefore w:val="0"/>
        <w:numPr>
          <w:ilvl w:val="0"/>
          <w:numId w:val="0"/>
        </w:numPr>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分发材料，</w:t>
      </w:r>
      <w:r>
        <w:rPr>
          <w:rFonts w:hint="eastAsia" w:ascii="仿宋" w:hAnsi="仿宋" w:eastAsia="仿宋" w:cs="仿宋"/>
          <w:color w:val="auto"/>
          <w:kern w:val="0"/>
          <w:sz w:val="32"/>
          <w:szCs w:val="32"/>
          <w:lang w:eastAsia="zh-CN"/>
        </w:rPr>
        <w:t>水利局</w:t>
      </w:r>
      <w:r>
        <w:rPr>
          <w:rFonts w:hint="eastAsia" w:ascii="仿宋" w:hAnsi="仿宋" w:eastAsia="仿宋" w:cs="仿宋"/>
          <w:color w:val="auto"/>
          <w:kern w:val="0"/>
          <w:sz w:val="32"/>
          <w:szCs w:val="32"/>
        </w:rPr>
        <w:t xml:space="preserve">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依法作出准予许可的决定，</w:t>
      </w:r>
      <w:r>
        <w:rPr>
          <w:rFonts w:hint="eastAsia" w:ascii="仿宋" w:hAnsi="仿宋" w:eastAsia="仿宋" w:cs="仿宋"/>
          <w:color w:val="FF0000"/>
          <w:kern w:val="0"/>
          <w:sz w:val="32"/>
          <w:szCs w:val="32"/>
        </w:rPr>
        <w:t>线上</w:t>
      </w:r>
      <w:r>
        <w:rPr>
          <w:rFonts w:hint="eastAsia" w:ascii="仿宋" w:hAnsi="仿宋" w:eastAsia="仿宋" w:cs="仿宋"/>
          <w:color w:val="auto"/>
          <w:kern w:val="0"/>
          <w:sz w:val="32"/>
          <w:szCs w:val="32"/>
        </w:rPr>
        <w:t>核发《关于xx项目水土保持方案报告书的批复》；申请不符合法定条件的，上饶</w:t>
      </w:r>
      <w:r>
        <w:rPr>
          <w:rFonts w:hint="eastAsia" w:ascii="仿宋" w:hAnsi="仿宋" w:eastAsia="仿宋" w:cs="仿宋"/>
          <w:color w:val="auto"/>
          <w:kern w:val="0"/>
          <w:sz w:val="32"/>
          <w:szCs w:val="32"/>
          <w:lang w:eastAsia="zh-CN"/>
        </w:rPr>
        <w:t>市水利局</w:t>
      </w:r>
      <w:r>
        <w:rPr>
          <w:rFonts w:hint="eastAsia" w:ascii="仿宋" w:hAnsi="仿宋" w:eastAsia="仿宋" w:cs="仿宋"/>
          <w:color w:val="auto"/>
          <w:kern w:val="0"/>
          <w:sz w:val="32"/>
          <w:szCs w:val="32"/>
        </w:rPr>
        <w:t xml:space="preserve">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1次</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pageBreakBefore w:val="0"/>
        <w:kinsoku/>
        <w:wordWrap/>
        <w:overflowPunct/>
        <w:topLinePunct w:val="0"/>
        <w:bidi w:val="0"/>
        <w:adjustRightInd w:val="0"/>
        <w:snapToGrid w:val="0"/>
        <w:spacing w:line="336" w:lineRule="auto"/>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pageBreakBefore w:val="0"/>
        <w:kinsoku/>
        <w:wordWrap/>
        <w:overflowPunct/>
        <w:topLinePunct w:val="0"/>
        <w:bidi w:val="0"/>
        <w:adjustRightInd w:val="0"/>
        <w:snapToGrid w:val="0"/>
        <w:spacing w:line="336" w:lineRule="auto"/>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w:t>
      </w:r>
      <w:r>
        <w:rPr>
          <w:rFonts w:hint="eastAsia" w:ascii="仿宋" w:hAnsi="仿宋" w:eastAsia="仿宋" w:cs="仿宋"/>
          <w:color w:val="FF0000"/>
          <w:sz w:val="32"/>
          <w:szCs w:val="32"/>
          <w:lang w:eastAsia="zh-CN"/>
        </w:rPr>
        <w:t>、网上下载</w:t>
      </w:r>
      <w:r>
        <w:rPr>
          <w:rFonts w:hint="eastAsia" w:ascii="仿宋" w:hAnsi="仿宋" w:eastAsia="仿宋" w:cs="仿宋"/>
          <w:color w:val="auto"/>
          <w:sz w:val="32"/>
          <w:szCs w:val="32"/>
          <w:lang w:eastAsia="zh-CN"/>
        </w:rPr>
        <w:t>或快递送达</w:t>
      </w:r>
      <w:r>
        <w:rPr>
          <w:rFonts w:hint="eastAsia" w:ascii="仿宋" w:hAnsi="仿宋" w:eastAsia="仿宋" w:cs="仿宋"/>
          <w:color w:val="auto"/>
          <w:sz w:val="32"/>
          <w:szCs w:val="32"/>
        </w:rPr>
        <w:t>。</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pageBreakBefore w:val="0"/>
        <w:kinsoku/>
        <w:wordWrap/>
        <w:overflowPunct/>
        <w:topLinePunct w:val="0"/>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0793-82</w:t>
      </w:r>
      <w:r>
        <w:rPr>
          <w:rFonts w:hint="eastAsia" w:ascii="仿宋" w:hAnsi="仿宋" w:eastAsia="仿宋" w:cs="仿宋"/>
          <w:color w:val="auto"/>
          <w:sz w:val="32"/>
          <w:szCs w:val="32"/>
          <w:lang w:val="en-US" w:eastAsia="zh-CN"/>
        </w:rPr>
        <w:t>09041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水利局窗口</w:t>
      </w:r>
      <w:r>
        <w:rPr>
          <w:rFonts w:hint="eastAsia" w:ascii="仿宋" w:hAnsi="仿宋" w:eastAsia="仿宋" w:cs="仿宋"/>
          <w:color w:val="auto"/>
          <w:sz w:val="32"/>
          <w:szCs w:val="32"/>
        </w:rPr>
        <w:t>电话）</w:t>
      </w:r>
    </w:p>
    <w:p>
      <w:pPr>
        <w:pStyle w:val="22"/>
        <w:pageBreakBefore w:val="0"/>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ascii="黑体" w:hAnsi="黑体" w:eastAsia="黑体" w:cs="黑体"/>
          <w:b/>
          <w:bCs/>
          <w:sz w:val="32"/>
          <w:szCs w:val="32"/>
        </w:rPr>
      </w:pPr>
      <w:bookmarkStart w:id="54" w:name="_Toc25671"/>
      <w:bookmarkStart w:id="55" w:name="_Toc6295"/>
      <w:r>
        <w:rPr>
          <w:rStyle w:val="24"/>
          <w:rFonts w:hint="eastAsia" w:ascii="黑体" w:hAnsi="黑体" w:eastAsia="黑体" w:cs="黑体"/>
          <w:sz w:val="32"/>
          <w:szCs w:val="32"/>
          <w:lang w:eastAsia="zh-CN"/>
        </w:rPr>
        <w:t>十、</w:t>
      </w:r>
      <w:bookmarkEnd w:id="54"/>
      <w:bookmarkEnd w:id="55"/>
      <w:r>
        <w:rPr>
          <w:rFonts w:hint="eastAsia" w:ascii="黑体" w:hAnsi="黑体" w:eastAsia="黑体" w:cs="黑体"/>
          <w:b w:val="0"/>
          <w:bCs w:val="0"/>
          <w:color w:val="000000"/>
          <w:kern w:val="0"/>
          <w:sz w:val="32"/>
          <w:szCs w:val="32"/>
          <w:lang w:val="en-US" w:eastAsia="zh-CN" w:bidi="ar"/>
        </w:rPr>
        <w:t>工程建设涉及城市绿化用地、树木、古树名木审批</w:t>
      </w:r>
    </w:p>
    <w:p>
      <w:pPr>
        <w:pStyle w:val="5"/>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3个办事情形</w:t>
      </w:r>
      <w:r>
        <w:rPr>
          <w:rFonts w:hint="eastAsia" w:ascii="仿宋" w:hAnsi="仿宋" w:eastAsia="仿宋" w:cs="仿宋"/>
          <w:color w:val="auto"/>
          <w:sz w:val="32"/>
          <w:szCs w:val="32"/>
          <w:lang w:eastAsia="zh-CN"/>
        </w:rPr>
        <w:t>（1.临时占用城市绿化用地审批              2.砍伐、移植、修剪城市树木审批 3.迁移古树名木审批(材料相同））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2"/>
        <w:adjustRightInd w:val="0"/>
        <w:snapToGrid w:val="0"/>
        <w:spacing w:beforeLines="0" w:afterLines="0" w:line="336" w:lineRule="auto"/>
        <w:ind w:firstLine="640" w:firstLineChars="20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工程建设涉及城市绿化用地、树木、古树名木</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pStyle w:val="22"/>
        <w:numPr>
          <w:ilvl w:val="0"/>
          <w:numId w:val="0"/>
        </w:numPr>
        <w:adjustRightInd w:val="0"/>
        <w:snapToGrid w:val="0"/>
        <w:spacing w:beforeLines="0" w:afterLines="0" w:line="336" w:lineRule="auto"/>
        <w:ind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设立依据</w:t>
      </w:r>
    </w:p>
    <w:p>
      <w:pPr>
        <w:numPr>
          <w:ilvl w:val="0"/>
          <w:numId w:val="0"/>
        </w:numPr>
        <w:adjustRightInd w:val="0"/>
        <w:snapToGrid w:val="0"/>
        <w:spacing w:line="336" w:lineRule="auto"/>
        <w:ind w:leftChars="0" w:right="0" w:rightChars="0"/>
        <w:rPr>
          <w:rFonts w:hint="eastAsia" w:ascii="仿宋" w:hAnsi="仿宋" w:eastAsia="仿宋" w:cs="仿宋"/>
          <w:color w:val="auto"/>
          <w:sz w:val="32"/>
          <w:szCs w:val="32"/>
        </w:rPr>
      </w:pPr>
      <w:r>
        <w:rPr>
          <w:rFonts w:hint="eastAsia" w:ascii="仿宋" w:hAnsi="仿宋" w:eastAsia="仿宋" w:cs="仿宋"/>
          <w:color w:val="auto"/>
          <w:sz w:val="32"/>
          <w:szCs w:val="32"/>
        </w:rPr>
        <w:t>《国务院对确需保留的行政审批项目设定行政许可的决定》（2004年6月29日国务院令第412号，2009年1月29日予以修改）附件第109项。《城市绿化条例》(国务院第104次常务会议通过)(国务院令第100号) 第二十条：“任何单位和个人都不得损坏城市树木花草和绿化设施。砍伐城市树木，必须经城市人民政府城市绿化行政主管部门批准，并按照国家有关规定补植树木或者采取其他补救措施。”</w:t>
      </w:r>
      <w:r>
        <w:rPr>
          <w:rFonts w:hint="eastAsia" w:ascii="仿宋" w:hAnsi="仿宋" w:eastAsia="仿宋" w:cs="仿宋"/>
          <w:i w:val="0"/>
          <w:caps w:val="0"/>
          <w:color w:val="333333"/>
          <w:spacing w:val="0"/>
          <w:sz w:val="32"/>
          <w:szCs w:val="32"/>
          <w:shd w:val="clear" w:color="auto" w:fill="FFFFFF"/>
        </w:rPr>
        <w:t>《城市绿化条例》（国务院令第100号）</w:t>
      </w:r>
      <w:r>
        <w:rPr>
          <w:rFonts w:hint="eastAsia" w:ascii="仿宋" w:hAnsi="仿宋" w:eastAsia="仿宋" w:cs="仿宋"/>
          <w:i w:val="0"/>
          <w:caps w:val="0"/>
          <w:color w:val="333333"/>
          <w:spacing w:val="0"/>
          <w:sz w:val="32"/>
          <w:szCs w:val="32"/>
          <w:shd w:val="clear" w:color="auto" w:fill="FFFFFF"/>
          <w:lang w:eastAsia="zh-CN"/>
        </w:rPr>
        <w:t>第二十条</w:t>
      </w:r>
      <w:r>
        <w:rPr>
          <w:rFonts w:hint="eastAsia" w:ascii="仿宋" w:hAnsi="仿宋" w:eastAsia="仿宋" w:cs="仿宋"/>
          <w:i w:val="0"/>
          <w:caps w:val="0"/>
          <w:color w:val="333333"/>
          <w:spacing w:val="0"/>
          <w:sz w:val="32"/>
          <w:szCs w:val="32"/>
          <w:shd w:val="clear" w:color="auto" w:fill="FFFFFF"/>
        </w:rPr>
        <w:t>因建设或者其他特殊需要临时占用城市绿化用地，须经城市人民政府城市绿化行政主管部门同意，并按照有关规定办理临时用地手续。</w:t>
      </w:r>
    </w:p>
    <w:p>
      <w:pPr>
        <w:pStyle w:val="22"/>
        <w:keepNext w:val="0"/>
        <w:keepLines w:val="0"/>
        <w:pageBreakBefore w:val="0"/>
        <w:widowControl/>
        <w:kinsoku/>
        <w:wordWrap/>
        <w:overflowPunct/>
        <w:topLinePunct w:val="0"/>
        <w:bidi w:val="0"/>
        <w:adjustRightInd w:val="0"/>
        <w:snapToGrid w:val="0"/>
        <w:spacing w:beforeLines="0" w:afterLines="0" w:line="336" w:lineRule="auto"/>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办理条件</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因特殊原因需要迁移古名木，材料齐全</w:t>
      </w:r>
    </w:p>
    <w:p>
      <w:pPr>
        <w:pStyle w:val="23"/>
        <w:adjustRightInd w:val="0"/>
        <w:snapToGrid w:val="0"/>
        <w:spacing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禁止性要求</w:t>
      </w:r>
    </w:p>
    <w:p>
      <w:pPr>
        <w:pStyle w:val="22"/>
        <w:numPr>
          <w:ilvl w:val="0"/>
          <w:numId w:val="0"/>
        </w:numPr>
        <w:adjustRightInd w:val="0"/>
        <w:snapToGrid w:val="0"/>
        <w:spacing w:beforeLines="0" w:afterLines="0" w:line="336"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工程建设涉及城市绿地、树木审批申请文件</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城市绿化工程设计方案及工程建设项目附属绿化设计变更方案和图纸</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项目完工后恢复协议（包括恢复承诺书、恢复具体时间和方案）</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古树名木移植专家论证意见</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仅涉及古树名木提供</w:t>
            </w:r>
          </w:p>
        </w:tc>
      </w:tr>
    </w:tbl>
    <w:p>
      <w:pPr>
        <w:pStyle w:val="22"/>
        <w:adjustRightInd w:val="0"/>
        <w:snapToGrid w:val="0"/>
        <w:spacing w:beforeLines="0" w:afterLines="0" w:line="336" w:lineRule="auto"/>
        <w:rPr>
          <w:rFonts w:hint="eastAsia" w:ascii="仿宋" w:hAnsi="仿宋" w:eastAsia="仿宋" w:cs="仿宋"/>
          <w:color w:val="auto"/>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上饶市城管局工程建设涉及城市绿地、树木许可证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迁移古树名木审批（法定时限：</w:t>
      </w:r>
      <w:r>
        <w:rPr>
          <w:rFonts w:hint="eastAsia" w:ascii="仿宋" w:hAnsi="仿宋" w:eastAsia="仿宋" w:cs="仿宋"/>
          <w:color w:val="auto"/>
          <w:sz w:val="32"/>
          <w:szCs w:val="32"/>
          <w:lang w:val="en-US" w:eastAsia="zh-CN"/>
        </w:rPr>
        <w:t>20承诺时限：10）</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auto"/>
          <w:sz w:val="32"/>
          <w:szCs w:val="32"/>
        </w:rPr>
        <w:t xml:space="preserve"> </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jc w:val="both"/>
        <w:rPr>
          <w:rFonts w:hint="eastAsia" w:ascii="黑体" w:hAnsi="黑体" w:eastAsia="黑体" w:cs="黑体"/>
          <w:sz w:val="32"/>
          <w:szCs w:val="32"/>
        </w:rPr>
      </w:pPr>
      <w:bookmarkStart w:id="56" w:name="_Toc6175"/>
      <w:bookmarkStart w:id="57" w:name="_Toc29663"/>
      <w:r>
        <w:rPr>
          <w:rFonts w:hint="eastAsia" w:ascii="黑体" w:hAnsi="黑体" w:eastAsia="黑体" w:cs="黑体"/>
          <w:sz w:val="32"/>
          <w:szCs w:val="32"/>
          <w:lang w:eastAsia="zh-CN"/>
        </w:rPr>
        <w:t>十一、</w:t>
      </w:r>
      <w:r>
        <w:rPr>
          <w:rFonts w:hint="eastAsia" w:ascii="黑体" w:hAnsi="黑体" w:eastAsia="黑体" w:cs="黑体"/>
          <w:sz w:val="32"/>
          <w:szCs w:val="32"/>
        </w:rPr>
        <w:t>市政设施建设类审批</w:t>
      </w:r>
      <w:bookmarkEnd w:id="56"/>
      <w:bookmarkEnd w:id="57"/>
    </w:p>
    <w:p>
      <w:pPr>
        <w:pStyle w:val="23"/>
        <w:adjustRightInd w:val="0"/>
        <w:snapToGrid w:val="0"/>
        <w:spacing w:line="336"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包含</w:t>
      </w:r>
      <w:r>
        <w:rPr>
          <w:rFonts w:hint="eastAsia" w:ascii="仿宋" w:hAnsi="仿宋" w:eastAsia="仿宋" w:cs="仿宋"/>
          <w:color w:val="auto"/>
          <w:sz w:val="32"/>
          <w:szCs w:val="32"/>
          <w:lang w:val="en-US" w:eastAsia="zh-CN"/>
        </w:rPr>
        <w:t>3个子事项（1.占用、挖掘城市道路审批2.依附于城市道路建设各种管线、杆线等设施审批3.城市桥梁上架设各类市政管线审批）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市政设施建设类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FF0000"/>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8"/>
        </w:numPr>
        <w:adjustRightInd w:val="0"/>
        <w:snapToGrid w:val="0"/>
        <w:spacing w:line="336" w:lineRule="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设立依据</w:t>
      </w:r>
    </w:p>
    <w:p>
      <w:pPr>
        <w:pStyle w:val="25"/>
        <w:numPr>
          <w:ilvl w:val="1"/>
          <w:numId w:val="0"/>
        </w:numPr>
        <w:ind w:firstLine="640" w:firstLineChars="200"/>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rPr>
        <w:t>《城市道路管理条例》（国务院令第198号公布，第710号修正）第二十九条</w:t>
      </w:r>
      <w:r>
        <w:rPr>
          <w:rFonts w:hint="eastAsia" w:ascii="仿宋" w:hAnsi="仿宋" w:eastAsia="仿宋" w:cs="仿宋"/>
          <w:i w:val="0"/>
          <w:caps w:val="0"/>
          <w:color w:val="333333"/>
          <w:spacing w:val="0"/>
          <w:sz w:val="32"/>
          <w:szCs w:val="32"/>
          <w:shd w:val="clear" w:color="auto" w:fill="FFFFFF"/>
          <w:lang w:val="en-US" w:eastAsia="zh-CN"/>
        </w:rPr>
        <w:t xml:space="preserve"> </w:t>
      </w:r>
      <w:r>
        <w:rPr>
          <w:rFonts w:hint="eastAsia" w:ascii="仿宋" w:hAnsi="仿宋" w:eastAsia="仿宋" w:cs="仿宋"/>
          <w:i w:val="0"/>
          <w:caps w:val="0"/>
          <w:color w:val="333333"/>
          <w:spacing w:val="0"/>
          <w:sz w:val="32"/>
          <w:szCs w:val="32"/>
          <w:shd w:val="clear" w:color="auto" w:fill="FFFFFF"/>
        </w:rPr>
        <w:t>依附于城市道路建设各种管线、杆线等设施的，应当经市政工程行政主管部门批准，方可建设。第三十条：未经市政工程行政主管部门和公安交通管理部门批准，任何单位或者个人不得占用或者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国务院对确需保留的行政审批项目设定行政许可的决定》（2004年6月29日国务院令第412号，2009年1月29日予以修改）附件第109项 城市桥梁上架设各类市政管线审批，实施机关：所在城市的市人民政府市政工程设施行政主管部门。</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【予以批准的条件】 1、申请材料齐全、符合法定形式；2、新建、改建、扩建的城市道路交付使用五年内、大修的城市道路竣工三年内，经市人民政府同意挖掘；3、应持城市规划行政管理部门的批准文件；4、挖掘道路涉及城市防洪工程的，应当征得有管辖权的水行政管理部门审查同意；5、挖掘城市道路影响交通安全的，还应当征得公安交通管理部门同意。</w:t>
      </w:r>
    </w:p>
    <w:p>
      <w:pPr>
        <w:numPr>
          <w:ilvl w:val="0"/>
          <w:numId w:val="0"/>
        </w:numPr>
        <w:adjustRightInd w:val="0"/>
        <w:snapToGrid w:val="0"/>
        <w:spacing w:line="336" w:lineRule="auto"/>
        <w:ind w:leftChars="0" w:right="0" w:rightChars="0" w:firstLine="640" w:firstLineChars="200"/>
        <w:rPr>
          <w:rFonts w:hint="eastAsia" w:ascii="华文仿宋" w:hAnsi="华文仿宋" w:eastAsia="华文仿宋" w:cs="华文仿宋"/>
          <w:i w:val="0"/>
          <w:caps w:val="0"/>
          <w:color w:val="333333"/>
          <w:spacing w:val="0"/>
          <w:sz w:val="32"/>
          <w:szCs w:val="32"/>
          <w:shd w:val="clear" w:color="auto" w:fill="FFFFFF"/>
        </w:rPr>
      </w:pPr>
      <w:r>
        <w:rPr>
          <w:rFonts w:hint="eastAsia" w:ascii="华文仿宋" w:hAnsi="华文仿宋" w:eastAsia="华文仿宋" w:cs="华文仿宋"/>
          <w:i w:val="0"/>
          <w:caps w:val="0"/>
          <w:color w:val="333333"/>
          <w:spacing w:val="0"/>
          <w:sz w:val="32"/>
          <w:szCs w:val="32"/>
          <w:shd w:val="clear" w:color="auto" w:fill="FFFFFF"/>
        </w:rPr>
        <w:t>【不予批准的条件】 不符合上述批准条件的，不予受理。</w:t>
      </w:r>
    </w:p>
    <w:p>
      <w:pPr>
        <w:numPr>
          <w:ilvl w:val="0"/>
          <w:numId w:val="8"/>
        </w:numPr>
        <w:adjustRightInd w:val="0"/>
        <w:snapToGrid w:val="0"/>
        <w:spacing w:line="336" w:lineRule="auto"/>
        <w:ind w:left="0" w:leftChars="0" w:right="0" w:rightChars="0" w:firstLine="0" w:firstLineChars="0"/>
        <w:rPr>
          <w:rFonts w:hint="eastAsia" w:ascii="华文仿宋" w:hAnsi="华文仿宋" w:eastAsia="华文仿宋" w:cs="华文仿宋"/>
          <w:i w:val="0"/>
          <w:caps w:val="0"/>
          <w:color w:val="333333"/>
          <w:spacing w:val="0"/>
          <w:sz w:val="32"/>
          <w:szCs w:val="32"/>
          <w:shd w:val="clear" w:color="auto" w:fill="FFFFFF"/>
          <w:lang w:val="en-US" w:eastAsia="zh-CN"/>
        </w:rPr>
      </w:pPr>
      <w:r>
        <w:rPr>
          <w:rFonts w:hint="eastAsia" w:ascii="华文仿宋" w:hAnsi="华文仿宋" w:eastAsia="华文仿宋" w:cs="华文仿宋"/>
          <w:i w:val="0"/>
          <w:caps w:val="0"/>
          <w:color w:val="333333"/>
          <w:spacing w:val="0"/>
          <w:sz w:val="32"/>
          <w:szCs w:val="32"/>
          <w:shd w:val="clear" w:color="auto" w:fill="FFFFFF"/>
          <w:lang w:val="en-US" w:eastAsia="zh-CN"/>
        </w:rPr>
        <w:t>禁止性要求</w:t>
      </w:r>
    </w:p>
    <w:p>
      <w:pPr>
        <w:pStyle w:val="22"/>
        <w:numPr>
          <w:ilvl w:val="0"/>
          <w:numId w:val="0"/>
        </w:numPr>
        <w:adjustRightInd w:val="0"/>
        <w:snapToGrid w:val="0"/>
        <w:spacing w:beforeLines="0" w:afterLines="0" w:line="336" w:lineRule="auto"/>
        <w:ind w:firstLine="640" w:firstLineChars="200"/>
        <w:rPr>
          <w:rFonts w:hint="default" w:ascii="华文仿宋" w:hAnsi="华文仿宋" w:eastAsia="华文仿宋" w:cs="华文仿宋"/>
          <w:i w:val="0"/>
          <w:caps w:val="0"/>
          <w:color w:val="333333"/>
          <w:spacing w:val="0"/>
          <w:sz w:val="32"/>
          <w:szCs w:val="32"/>
          <w:shd w:val="clear" w:color="auto" w:fill="FFFFFF"/>
          <w:lang w:val="en-US" w:eastAsia="zh-CN"/>
        </w:rPr>
      </w:pPr>
      <w:r>
        <w:rPr>
          <w:rFonts w:hint="eastAsia" w:ascii="仿宋" w:hAnsi="仿宋" w:eastAsia="仿宋" w:cs="仿宋"/>
          <w:color w:val="auto"/>
          <w:sz w:val="32"/>
          <w:szCs w:val="32"/>
          <w:lang w:val="en-US" w:eastAsia="zh-CN"/>
        </w:rPr>
        <w:t>工程与规划部门出具的总平面规划图设计不符</w:t>
      </w:r>
    </w:p>
    <w:p>
      <w:pPr>
        <w:pStyle w:val="22"/>
        <w:numPr>
          <w:ilvl w:val="0"/>
          <w:numId w:val="9"/>
        </w:numPr>
        <w:adjustRightInd w:val="0"/>
        <w:snapToGrid w:val="0"/>
        <w:spacing w:beforeLines="0" w:afterLines="0" w:line="336" w:lineRule="auto"/>
        <w:ind w:left="0" w:leftChars="0"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申报材料</w:t>
      </w:r>
    </w:p>
    <w:p>
      <w:pPr>
        <w:pStyle w:val="23"/>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1.占用、挖掘城市道路审批</w:t>
      </w:r>
    </w:p>
    <w:tbl>
      <w:tblPr>
        <w:tblStyle w:val="11"/>
        <w:tblW w:w="4998" w:type="pct"/>
        <w:tblCellSpacing w:w="0" w:type="dxa"/>
        <w:tblInd w:w="0" w:type="dxa"/>
        <w:tblLayout w:type="autofit"/>
        <w:tblCellMar>
          <w:top w:w="0" w:type="dxa"/>
          <w:left w:w="0" w:type="dxa"/>
          <w:bottom w:w="0" w:type="dxa"/>
          <w:right w:w="0" w:type="dxa"/>
        </w:tblCellMar>
      </w:tblPr>
      <w:tblGrid>
        <w:gridCol w:w="392"/>
        <w:gridCol w:w="3591"/>
        <w:gridCol w:w="2386"/>
        <w:gridCol w:w="2004"/>
      </w:tblGrid>
      <w:tr>
        <w:tblPrEx>
          <w:tblCellMar>
            <w:top w:w="0" w:type="dxa"/>
            <w:left w:w="0" w:type="dxa"/>
            <w:bottom w:w="0" w:type="dxa"/>
            <w:right w:w="0" w:type="dxa"/>
          </w:tblCellMar>
        </w:tblPrEx>
        <w:trPr>
          <w:trHeight w:val="500" w:hRule="atLeast"/>
          <w:tblHeader/>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94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53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264"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94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53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256"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94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施工方案及图纸</w:t>
            </w:r>
          </w:p>
        </w:tc>
        <w:tc>
          <w:tcPr>
            <w:tcW w:w="153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256"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1940"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建设项目规划批文（复印件）</w:t>
            </w:r>
          </w:p>
        </w:tc>
        <w:tc>
          <w:tcPr>
            <w:tcW w:w="1538"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264" w:type="pct"/>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10"/>
        </w:numPr>
        <w:ind w:leftChars="0" w:right="0" w:right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依附于城市道路建设各种管线、杆线等设施审批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162"/>
        <w:gridCol w:w="2410"/>
        <w:gridCol w:w="1980"/>
      </w:tblGrid>
      <w:tr>
        <w:tblPrEx>
          <w:tblCellMar>
            <w:top w:w="0" w:type="dxa"/>
            <w:left w:w="0" w:type="dxa"/>
            <w:bottom w:w="0" w:type="dxa"/>
            <w:right w:w="0" w:type="dxa"/>
          </w:tblCellMar>
        </w:tblPrEx>
        <w:trPr>
          <w:trHeight w:val="500"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1888"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439"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118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888"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439"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888"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ind w:firstLine="5120" w:firstLineChars="160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 xml:space="preserve"> </w:t>
            </w:r>
          </w:p>
          <w:p>
            <w:pPr>
              <w:keepNext w:val="0"/>
              <w:keepLines w:val="0"/>
              <w:widowControl/>
              <w:numPr>
                <w:ilvl w:val="0"/>
                <w:numId w:val="0"/>
              </w:numPr>
              <w:suppressLineNumbers w:val="0"/>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挖掘影响范围内的地下管线放样资料，挖掘破路设计图和挖掘道路的施工组织设计</w:t>
            </w:r>
          </w:p>
          <w:p>
            <w:pPr>
              <w:pStyle w:val="10"/>
              <w:keepNext w:val="0"/>
              <w:keepLines w:val="0"/>
              <w:widowControl/>
              <w:suppressLineNumbers w:val="0"/>
              <w:jc w:val="center"/>
              <w:rPr>
                <w:rFonts w:hint="eastAsia" w:ascii="仿宋" w:hAnsi="仿宋" w:eastAsia="仿宋" w:cs="仿宋"/>
                <w:color w:val="auto"/>
                <w:sz w:val="32"/>
                <w:szCs w:val="32"/>
                <w:lang w:eastAsia="zh-CN"/>
              </w:rPr>
            </w:pPr>
          </w:p>
        </w:tc>
        <w:tc>
          <w:tcPr>
            <w:tcW w:w="1439"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118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10"/>
        </w:numPr>
        <w:ind w:left="0" w:leftChars="0" w:right="0" w:rightChars="0" w:firstLine="640" w:firstLineChars="200"/>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城市桥梁上架设各类市政管线审批</w:t>
      </w:r>
    </w:p>
    <w:tbl>
      <w:tblPr>
        <w:tblStyle w:val="11"/>
        <w:tblW w:w="4998" w:type="pct"/>
        <w:tblCellSpacing w:w="0" w:type="dxa"/>
        <w:tblInd w:w="0" w:type="dxa"/>
        <w:tblLayout w:type="fixed"/>
        <w:tblCellMar>
          <w:top w:w="0" w:type="dxa"/>
          <w:left w:w="0" w:type="dxa"/>
          <w:bottom w:w="0" w:type="dxa"/>
          <w:right w:w="0" w:type="dxa"/>
        </w:tblCellMar>
      </w:tblPr>
      <w:tblGrid>
        <w:gridCol w:w="821"/>
        <w:gridCol w:w="3870"/>
        <w:gridCol w:w="2115"/>
        <w:gridCol w:w="1567"/>
      </w:tblGrid>
      <w:tr>
        <w:tblPrEx>
          <w:tblCellMar>
            <w:top w:w="0" w:type="dxa"/>
            <w:left w:w="0" w:type="dxa"/>
            <w:bottom w:w="0" w:type="dxa"/>
            <w:right w:w="0" w:type="dxa"/>
          </w:tblCellMar>
        </w:tblPrEx>
        <w:trPr>
          <w:trHeight w:val="341" w:hRule="atLeast"/>
          <w:tblHeader/>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2310"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62"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935" w:type="pct"/>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905"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2310"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rPr>
              <w:t>市政设施建设类审批申请文件</w:t>
            </w:r>
          </w:p>
        </w:tc>
        <w:tc>
          <w:tcPr>
            <w:tcW w:w="1262"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2766" w:hRule="atLeast"/>
          <w:tblCellSpacing w:w="0" w:type="dxa"/>
        </w:trPr>
        <w:tc>
          <w:tcPr>
            <w:tcW w:w="49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2310"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jc w:val="left"/>
              <w:rPr>
                <w:rFonts w:hint="eastAsia" w:ascii="仿宋" w:hAnsi="仿宋" w:eastAsia="仿宋" w:cs="仿宋"/>
                <w:color w:val="auto"/>
                <w:sz w:val="32"/>
                <w:szCs w:val="32"/>
                <w:lang w:eastAsia="zh-CN"/>
              </w:rPr>
            </w:pPr>
            <w:r>
              <w:rPr>
                <w:rFonts w:hint="eastAsia" w:ascii="仿宋" w:hAnsi="仿宋" w:eastAsia="仿宋" w:cs="仿宋"/>
                <w:i w:val="0"/>
                <w:color w:val="auto"/>
                <w:kern w:val="0"/>
                <w:sz w:val="32"/>
                <w:szCs w:val="32"/>
                <w:u w:val="none"/>
                <w:lang w:val="en-US" w:eastAsia="zh-CN" w:bidi="ar"/>
              </w:rPr>
              <w:t>施工单位的资质证明（含施工组织设计方案、安全评估报告及事故预警和应急处置方案)</w:t>
            </w:r>
          </w:p>
        </w:tc>
        <w:tc>
          <w:tcPr>
            <w:tcW w:w="1262"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935" w:type="pct"/>
            <w:tcBorders>
              <w:top w:val="single" w:color="FFFFFF" w:sz="6" w:space="0"/>
              <w:left w:val="single" w:color="FFFFFF" w:sz="6" w:space="0"/>
              <w:bottom w:val="single" w:color="FFFFFF" w:sz="6"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49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p>
        </w:tc>
        <w:tc>
          <w:tcPr>
            <w:tcW w:w="2310"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对桥梁、隧道的沉降和位移的检测方案，以及对桥梁、隧道影响的分析评估报告，或原设计单位的荷裁验算书及安全技术意见</w:t>
            </w:r>
          </w:p>
          <w:p>
            <w:pPr>
              <w:keepNext w:val="0"/>
              <w:keepLines w:val="0"/>
              <w:widowControl/>
              <w:numPr>
                <w:ilvl w:val="0"/>
                <w:numId w:val="0"/>
              </w:numPr>
              <w:suppressLineNumbers w:val="0"/>
              <w:spacing w:line="360" w:lineRule="auto"/>
              <w:ind w:leftChars="0"/>
              <w:jc w:val="left"/>
              <w:rPr>
                <w:rFonts w:hint="eastAsia" w:ascii="仿宋" w:hAnsi="仿宋" w:eastAsia="仿宋" w:cs="仿宋"/>
                <w:i w:val="0"/>
                <w:color w:val="auto"/>
                <w:kern w:val="0"/>
                <w:sz w:val="32"/>
                <w:szCs w:val="32"/>
                <w:u w:val="none"/>
                <w:lang w:val="en-US" w:eastAsia="zh-CN" w:bidi="ar"/>
              </w:rPr>
            </w:pPr>
            <w:r>
              <w:rPr>
                <w:rFonts w:hint="eastAsia" w:ascii="仿宋" w:hAnsi="仿宋" w:eastAsia="仿宋" w:cs="仿宋"/>
                <w:i w:val="0"/>
                <w:color w:val="auto"/>
                <w:kern w:val="0"/>
                <w:sz w:val="32"/>
                <w:szCs w:val="32"/>
                <w:u w:val="none"/>
                <w:lang w:val="en-US" w:eastAsia="zh-CN" w:bidi="ar"/>
              </w:rPr>
              <w:t>安全评估报告</w:t>
            </w:r>
          </w:p>
        </w:tc>
        <w:tc>
          <w:tcPr>
            <w:tcW w:w="1262"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935" w:type="pct"/>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spacing w:line="360" w:lineRule="auto"/>
              <w:jc w:val="center"/>
              <w:rPr>
                <w:rFonts w:hint="eastAsia" w:ascii="仿宋" w:hAnsi="仿宋" w:eastAsia="仿宋" w:cs="仿宋"/>
                <w:color w:val="auto"/>
                <w:sz w:val="32"/>
                <w:szCs w:val="32"/>
              </w:rPr>
            </w:pPr>
          </w:p>
        </w:tc>
      </w:tr>
    </w:tbl>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因工程建设需要挖掘道路许可证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城市道路管理条例 建城【1993】410 财税【2015】68 </w:t>
      </w:r>
    </w:p>
    <w:p>
      <w:pPr>
        <w:pStyle w:val="23"/>
        <w:rPr>
          <w:rFonts w:hint="eastAsia" w:ascii="仿宋" w:hAnsi="仿宋" w:eastAsia="仿宋" w:cs="仿宋"/>
          <w:sz w:val="32"/>
          <w:szCs w:val="32"/>
        </w:rPr>
      </w:pPr>
      <w:r>
        <w:rPr>
          <w:rFonts w:hint="eastAsia" w:ascii="仿宋" w:hAnsi="仿宋" w:eastAsia="仿宋" w:cs="仿宋"/>
          <w:sz w:val="32"/>
          <w:szCs w:val="32"/>
        </w:rPr>
        <w:t>赣建城【2001】28，赣建城[2006]41号</w:t>
      </w:r>
    </w:p>
    <w:p>
      <w:pPr>
        <w:pStyle w:val="22"/>
        <w:numPr>
          <w:ilvl w:val="0"/>
          <w:numId w:val="11"/>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收费标准</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城市道路设置构筑物单个基础不足1平方米按1平方米计算。</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新、改、扩建城市道路3年内（含3年）或大修的的城市道路1年内的按本标准6倍收取，挖掘新、改、扩建城市道路3年以上4年以内的或大修后的城市道路1年以上2年以内的按本标准5倍收取；挖掘新、改、扩建城市道路4年以上5年以内的或大修后的城市道路2年以上3年以内的按本标准4倍收取。</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横穿挖掘城市主要道路按本标准1.5倍收费。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挖掘水泥路面按整块板面积计算收费。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违章（含超面积部分）开挖、人为损坏市政设施按本标准加倍收费。</w:t>
      </w:r>
    </w:p>
    <w:p>
      <w:pPr>
        <w:pStyle w:val="23"/>
        <w:numPr>
          <w:ilvl w:val="0"/>
          <w:numId w:val="12"/>
        </w:numPr>
        <w:ind w:leftChars="200" w:right="0" w:rightChars="0"/>
        <w:rPr>
          <w:rFonts w:hint="eastAsia" w:ascii="仿宋" w:hAnsi="仿宋" w:eastAsia="仿宋" w:cs="仿宋"/>
          <w:sz w:val="28"/>
          <w:szCs w:val="28"/>
        </w:rPr>
      </w:pPr>
      <w:r>
        <w:rPr>
          <w:rFonts w:hint="eastAsia" w:ascii="仿宋" w:hAnsi="仿宋" w:eastAsia="仿宋" w:cs="仿宋"/>
          <w:sz w:val="28"/>
          <w:szCs w:val="28"/>
        </w:rPr>
        <w:t>挖掘及损坏景区道路设施可参照此标准执行。</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48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其中：城市桥梁上架设各类市政管线审批(法定时限：20个工作日，承诺时限：10个工作日）</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3"/>
        <w:adjustRightInd w:val="0"/>
        <w:snapToGrid w:val="0"/>
        <w:spacing w:line="336" w:lineRule="auto"/>
        <w:ind w:firstLine="480"/>
        <w:rPr>
          <w:rFonts w:hint="eastAsia" w:ascii="仿宋" w:hAnsi="仿宋" w:eastAsia="仿宋" w:cs="仿宋"/>
          <w:color w:val="FF0000"/>
          <w:sz w:val="32"/>
          <w:szCs w:val="32"/>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r>
        <w:rPr>
          <w:rFonts w:hint="eastAsia" w:ascii="仿宋" w:hAnsi="仿宋" w:eastAsia="仿宋" w:cs="仿宋"/>
          <w:color w:val="FF0000"/>
          <w:sz w:val="32"/>
          <w:szCs w:val="32"/>
        </w:rPr>
        <w:t xml:space="preserve">    </w:t>
      </w:r>
    </w:p>
    <w:p>
      <w:pPr>
        <w:pStyle w:val="4"/>
        <w:bidi w:val="0"/>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pStyle w:val="4"/>
        <w:bidi w:val="0"/>
        <w:ind w:right="-54" w:rightChars="0"/>
        <w:jc w:val="both"/>
        <w:rPr>
          <w:rFonts w:hint="eastAsia" w:ascii="黑体" w:hAnsi="黑体" w:eastAsia="黑体" w:cs="黑体"/>
          <w:sz w:val="32"/>
          <w:szCs w:val="32"/>
        </w:rPr>
      </w:pPr>
      <w:bookmarkStart w:id="58" w:name="_Toc10687"/>
      <w:bookmarkStart w:id="59" w:name="_Toc31057"/>
      <w:r>
        <w:rPr>
          <w:rFonts w:hint="eastAsia" w:ascii="黑体" w:hAnsi="黑体" w:eastAsia="黑体" w:cs="黑体"/>
          <w:sz w:val="32"/>
          <w:szCs w:val="32"/>
          <w:lang w:eastAsia="zh-CN"/>
        </w:rPr>
        <w:t>十二</w:t>
      </w:r>
      <w:bookmarkStart w:id="60" w:name="_GoBack"/>
      <w:bookmarkEnd w:id="60"/>
      <w:r>
        <w:rPr>
          <w:rFonts w:hint="eastAsia" w:ascii="黑体" w:hAnsi="黑体" w:eastAsia="黑体" w:cs="黑体"/>
          <w:sz w:val="32"/>
          <w:szCs w:val="32"/>
          <w:lang w:eastAsia="zh-CN"/>
        </w:rPr>
        <w:t>、</w:t>
      </w:r>
      <w:r>
        <w:rPr>
          <w:rFonts w:hint="eastAsia" w:ascii="黑体" w:hAnsi="黑体" w:eastAsia="黑体" w:cs="黑体"/>
          <w:sz w:val="32"/>
          <w:szCs w:val="32"/>
        </w:rPr>
        <w:t>改变绿化规划、绿化用地的使用性质审批</w:t>
      </w:r>
      <w:bookmarkEnd w:id="58"/>
      <w:bookmarkEnd w:id="59"/>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1、承办窗口</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p>
    <w:p>
      <w:pPr>
        <w:pStyle w:val="22"/>
        <w:numPr>
          <w:ilvl w:val="0"/>
          <w:numId w:val="3"/>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适用范围</w:t>
      </w:r>
    </w:p>
    <w:p>
      <w:pPr>
        <w:pStyle w:val="23"/>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工程建设涉及城市绿地、树木和市政建设类</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3、事项审查类型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前审后批</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4、事项类型</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行政许可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5、受理机构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6、决定机构</w:t>
      </w:r>
    </w:p>
    <w:p>
      <w:pPr>
        <w:pStyle w:val="23"/>
        <w:adjustRightInd w:val="0"/>
        <w:snapToGrid w:val="0"/>
        <w:spacing w:line="336" w:lineRule="auto"/>
        <w:ind w:left="0" w:leftChars="0"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rPr>
        <w:t>上饶市</w:t>
      </w:r>
      <w:r>
        <w:rPr>
          <w:rFonts w:hint="eastAsia" w:ascii="仿宋" w:hAnsi="仿宋" w:eastAsia="仿宋" w:cs="仿宋"/>
          <w:color w:val="auto"/>
          <w:sz w:val="32"/>
          <w:szCs w:val="32"/>
          <w:lang w:eastAsia="zh-CN"/>
        </w:rPr>
        <w:t>城市管理</w:t>
      </w:r>
      <w:r>
        <w:rPr>
          <w:rFonts w:hint="eastAsia" w:ascii="仿宋" w:hAnsi="仿宋" w:eastAsia="仿宋" w:cs="仿宋"/>
          <w:color w:val="auto"/>
          <w:sz w:val="32"/>
          <w:szCs w:val="32"/>
        </w:rPr>
        <w:t>局</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7、办理地点、时间</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办理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上饶市行政服务中心</w:t>
      </w:r>
      <w:r>
        <w:rPr>
          <w:rFonts w:hint="eastAsia" w:ascii="仿宋" w:hAnsi="仿宋" w:eastAsia="仿宋" w:cs="仿宋"/>
          <w:color w:val="auto"/>
          <w:sz w:val="32"/>
          <w:szCs w:val="32"/>
          <w:lang w:eastAsia="zh-CN"/>
        </w:rPr>
        <w:t>二楼</w:t>
      </w:r>
      <w:r>
        <w:rPr>
          <w:rFonts w:hint="eastAsia" w:ascii="仿宋" w:hAnsi="仿宋" w:eastAsia="仿宋" w:cs="仿宋"/>
          <w:color w:val="auto"/>
          <w:sz w:val="32"/>
          <w:szCs w:val="32"/>
        </w:rPr>
        <w:t>城市管理局窗口</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出件：上饶市政务服务中心二楼投资项目联办区综合服务窗口（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rPr>
        <w:t>）</w:t>
      </w:r>
    </w:p>
    <w:p>
      <w:pPr>
        <w:pStyle w:val="22"/>
        <w:adjustRightInd w:val="0"/>
        <w:snapToGrid w:val="0"/>
        <w:spacing w:beforeLines="0" w:afterLines="0" w:line="336" w:lineRule="auto"/>
        <w:ind w:left="502" w:leftChars="228"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时间：夏令作息时间：法定工作日上午8：30-12：00 下午：14：00-17：00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ind w:firstLine="1600" w:firstLineChars="5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冬令作息时间：法定工作日上午8：30-12：00 下午：13：30-16：30</w:t>
      </w:r>
      <w:r>
        <w:rPr>
          <w:rFonts w:hint="eastAsia" w:ascii="仿宋" w:hAnsi="仿宋" w:eastAsia="仿宋" w:cs="仿宋"/>
          <w:color w:val="auto"/>
          <w:sz w:val="32"/>
          <w:szCs w:val="32"/>
          <w:lang w:eastAsia="zh-CN"/>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8、数量限制</w:t>
      </w:r>
    </w:p>
    <w:p>
      <w:pPr>
        <w:adjustRightInd w:val="0"/>
        <w:snapToGrid w:val="0"/>
        <w:spacing w:line="336" w:lineRule="auto"/>
        <w:ind w:left="3702" w:leftChars="228" w:hanging="3200" w:hangingChars="10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无数量限制</w:t>
      </w:r>
    </w:p>
    <w:p>
      <w:pPr>
        <w:numPr>
          <w:ilvl w:val="0"/>
          <w:numId w:val="0"/>
        </w:numPr>
        <w:adjustRightInd w:val="0"/>
        <w:snapToGrid w:val="0"/>
        <w:spacing w:line="336" w:lineRule="auto"/>
        <w:ind w:leftChars="0" w:right="0" w:rightChars="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设立依据</w:t>
      </w:r>
    </w:p>
    <w:p>
      <w:pPr>
        <w:pStyle w:val="25"/>
        <w:numPr>
          <w:ilvl w:val="0"/>
          <w:numId w:val="0"/>
        </w:numPr>
        <w:ind w:left="48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《国务院对确需保留的行政审批项目设定行政许可的决定》（2004年6月29日国务院令第412号，2009年1月29日予以修改）附件第107项。</w:t>
      </w:r>
    </w:p>
    <w:p>
      <w:pPr>
        <w:pStyle w:val="10"/>
        <w:shd w:val="clear" w:color="auto" w:fill="FFFFFF"/>
        <w:spacing w:beforeAutospacing="0" w:afterAutospacing="0"/>
        <w:jc w:val="both"/>
        <w:rPr>
          <w:rFonts w:hint="eastAsia" w:ascii="仿宋" w:hAnsi="仿宋" w:eastAsia="仿宋" w:cs="仿宋"/>
          <w:color w:val="auto"/>
          <w:kern w:val="0"/>
          <w:sz w:val="32"/>
          <w:szCs w:val="32"/>
          <w:lang w:val="zh-CN" w:eastAsia="zh-CN" w:bidi="zh-CN"/>
        </w:rPr>
      </w:pPr>
      <w:r>
        <w:rPr>
          <w:rFonts w:hint="eastAsia" w:ascii="仿宋" w:hAnsi="仿宋" w:eastAsia="仿宋" w:cs="仿宋"/>
          <w:color w:val="auto"/>
          <w:kern w:val="0"/>
          <w:sz w:val="32"/>
          <w:szCs w:val="32"/>
          <w:lang w:val="zh-CN" w:eastAsia="zh-CN" w:bidi="zh-CN"/>
        </w:rPr>
        <w:t xml:space="preserve"> 《城市绿化条例》第十一条：“城市绿化工程的设计，应当委托持有相应资格证书的设计单位承担。2、工程建设项目的附属绿化工程设计方案，按照基本建设程序审批时，必须有城市人民政府城市绿化行政主管部门参加审查。3、建设单位必须按照批准的设计方案进行施工。设计方案确需改变时，须经原批准机关审批。”第十八条：“任何单位和个人都不得擅自改变城市绿化规划用地性质或者破坏绿化规划用地的地形、地貌、水体和植被。”第二十五条：“工程建设项目的附属绿化工程设计方案，未经批准或者未按照批准的设计方案施工的，由城市人民政府城市绿化行政主管部门责令停止施工、限期改正或者采取其他补救措施。”</w:t>
      </w:r>
    </w:p>
    <w:p>
      <w:pPr>
        <w:numPr>
          <w:ilvl w:val="0"/>
          <w:numId w:val="0"/>
        </w:numPr>
        <w:adjustRightInd w:val="0"/>
        <w:snapToGrid w:val="0"/>
        <w:spacing w:line="336" w:lineRule="auto"/>
        <w:ind w:leftChars="0" w:right="0" w:rightChars="0"/>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10、办理条件</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rPr>
      </w:pPr>
      <w:r>
        <w:rPr>
          <w:rFonts w:hint="eastAsia" w:ascii="华文楷体" w:hAnsi="华文楷体" w:eastAsia="华文楷体" w:cs="华文楷体"/>
          <w:i w:val="0"/>
          <w:caps w:val="0"/>
          <w:color w:val="333333"/>
          <w:spacing w:val="0"/>
          <w:sz w:val="32"/>
          <w:szCs w:val="32"/>
          <w:shd w:val="clear" w:color="auto" w:fill="FFFFFF"/>
        </w:rPr>
        <w:t>符合城市规划，材料齐全。</w:t>
      </w:r>
    </w:p>
    <w:p>
      <w:pPr>
        <w:numPr>
          <w:ilvl w:val="0"/>
          <w:numId w:val="0"/>
        </w:numPr>
        <w:adjustRightInd w:val="0"/>
        <w:snapToGrid w:val="0"/>
        <w:spacing w:line="336" w:lineRule="auto"/>
        <w:ind w:leftChars="0" w:right="0" w:rightChars="0"/>
        <w:rPr>
          <w:rFonts w:hint="eastAsia" w:ascii="华文楷体" w:hAnsi="华文楷体" w:eastAsia="华文楷体" w:cs="华文楷体"/>
          <w:i w:val="0"/>
          <w:caps w:val="0"/>
          <w:color w:val="333333"/>
          <w:spacing w:val="0"/>
          <w:sz w:val="32"/>
          <w:szCs w:val="32"/>
          <w:shd w:val="clear" w:color="auto" w:fill="FFFFFF"/>
          <w:lang w:val="en-US" w:eastAsia="zh-CN"/>
        </w:rPr>
      </w:pPr>
      <w:r>
        <w:rPr>
          <w:rFonts w:hint="eastAsia" w:ascii="华文楷体" w:hAnsi="华文楷体" w:eastAsia="华文楷体" w:cs="华文楷体"/>
          <w:i w:val="0"/>
          <w:caps w:val="0"/>
          <w:color w:val="333333"/>
          <w:spacing w:val="0"/>
          <w:sz w:val="32"/>
          <w:szCs w:val="32"/>
          <w:shd w:val="clear" w:color="auto" w:fill="FFFFFF"/>
          <w:lang w:val="en-US" w:eastAsia="zh-CN"/>
        </w:rPr>
        <w:t>11、禁止性要求</w:t>
      </w:r>
    </w:p>
    <w:p>
      <w:pPr>
        <w:numPr>
          <w:ilvl w:val="0"/>
          <w:numId w:val="0"/>
        </w:numPr>
        <w:adjustRightInd w:val="0"/>
        <w:snapToGrid w:val="0"/>
        <w:spacing w:line="336" w:lineRule="auto"/>
        <w:ind w:leftChars="0" w:right="0" w:rightChars="0"/>
        <w:rPr>
          <w:rFonts w:hint="eastAsia" w:ascii="楷体" w:hAnsi="楷体" w:eastAsia="楷体" w:cs="楷体"/>
          <w:i w:val="0"/>
          <w:caps w:val="0"/>
          <w:color w:val="333333"/>
          <w:spacing w:val="0"/>
          <w:sz w:val="44"/>
          <w:szCs w:val="44"/>
          <w:shd w:val="clear" w:color="auto" w:fill="FFFFFF"/>
          <w:lang w:val="en-US" w:eastAsia="zh-CN"/>
        </w:rPr>
      </w:pPr>
      <w:r>
        <w:rPr>
          <w:rFonts w:hint="eastAsia" w:ascii="楷体" w:hAnsi="楷体" w:eastAsia="楷体" w:cs="楷体"/>
          <w:i w:val="0"/>
          <w:caps w:val="0"/>
          <w:color w:val="333333"/>
          <w:spacing w:val="0"/>
          <w:sz w:val="32"/>
          <w:szCs w:val="32"/>
          <w:shd w:val="clear" w:color="auto" w:fill="FFFFFF"/>
        </w:rPr>
        <w:t>工程与规划部门出具的总平面规划图设计不符</w:t>
      </w:r>
    </w:p>
    <w:p>
      <w:pPr>
        <w:numPr>
          <w:ilvl w:val="0"/>
          <w:numId w:val="0"/>
        </w:numPr>
        <w:adjustRightInd w:val="0"/>
        <w:snapToGrid w:val="0"/>
        <w:spacing w:line="336" w:lineRule="auto"/>
        <w:ind w:leftChars="0" w:right="0" w:rightChars="0"/>
        <w:rPr>
          <w:rFonts w:hint="default" w:ascii="仿宋" w:hAnsi="仿宋" w:eastAsia="仿宋" w:cs="仿宋"/>
          <w:i w:val="0"/>
          <w:caps w:val="0"/>
          <w:color w:val="333333"/>
          <w:spacing w:val="0"/>
          <w:sz w:val="32"/>
          <w:szCs w:val="32"/>
          <w:shd w:val="clear" w:color="auto" w:fill="FFFFFF"/>
          <w:lang w:val="en-US" w:eastAsia="zh-CN"/>
        </w:rPr>
      </w:pPr>
    </w:p>
    <w:p>
      <w:pPr>
        <w:pStyle w:val="22"/>
        <w:numPr>
          <w:ilvl w:val="0"/>
          <w:numId w:val="0"/>
        </w:numPr>
        <w:adjustRightInd w:val="0"/>
        <w:snapToGrid w:val="0"/>
        <w:spacing w:beforeLines="0" w:afterLines="0" w:line="336" w:lineRule="auto"/>
        <w:ind w:leftChars="0" w:right="0" w:rightChars="0"/>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申报材料</w:t>
      </w:r>
    </w:p>
    <w:tbl>
      <w:tblPr>
        <w:tblStyle w:val="11"/>
        <w:tblW w:w="8373" w:type="dxa"/>
        <w:tblCellSpacing w:w="0" w:type="dxa"/>
        <w:tblInd w:w="0" w:type="dxa"/>
        <w:tblLayout w:type="fixed"/>
        <w:tblCellMar>
          <w:top w:w="0" w:type="dxa"/>
          <w:left w:w="0" w:type="dxa"/>
          <w:bottom w:w="0" w:type="dxa"/>
          <w:right w:w="0" w:type="dxa"/>
        </w:tblCellMar>
      </w:tblPr>
      <w:tblGrid>
        <w:gridCol w:w="513"/>
        <w:gridCol w:w="3649"/>
        <w:gridCol w:w="1231"/>
        <w:gridCol w:w="2980"/>
      </w:tblGrid>
      <w:tr>
        <w:tblPrEx>
          <w:tblCellMar>
            <w:top w:w="0" w:type="dxa"/>
            <w:left w:w="0" w:type="dxa"/>
            <w:bottom w:w="0" w:type="dxa"/>
            <w:right w:w="0" w:type="dxa"/>
          </w:tblCellMar>
        </w:tblPrEx>
        <w:trPr>
          <w:trHeight w:val="500" w:hRule="atLeast"/>
          <w:tblHeader/>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序号</w:t>
            </w:r>
          </w:p>
        </w:tc>
        <w:tc>
          <w:tcPr>
            <w:tcW w:w="3649"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材料名称</w:t>
            </w:r>
          </w:p>
        </w:tc>
        <w:tc>
          <w:tcPr>
            <w:tcW w:w="1231"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材料类型</w:t>
            </w:r>
          </w:p>
        </w:tc>
        <w:tc>
          <w:tcPr>
            <w:tcW w:w="2980" w:type="dxa"/>
            <w:tcBorders>
              <w:top w:val="single" w:color="FFFFFF" w:sz="6" w:space="0"/>
              <w:left w:val="single" w:color="FFFFFF" w:sz="6" w:space="0"/>
              <w:bottom w:val="single" w:color="FFFFFF" w:sz="18" w:space="0"/>
              <w:right w:val="single" w:color="FFFFFF" w:sz="6" w:space="0"/>
            </w:tcBorders>
            <w:shd w:val="clear" w:color="auto" w:fill="869B9C"/>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b/>
                <w:color w:val="auto"/>
                <w:sz w:val="32"/>
                <w:szCs w:val="32"/>
              </w:rPr>
              <w:t>备注</w:t>
            </w:r>
          </w:p>
        </w:tc>
      </w:tr>
      <w:tr>
        <w:tblPrEx>
          <w:tblCellMar>
            <w:top w:w="0" w:type="dxa"/>
            <w:left w:w="0" w:type="dxa"/>
            <w:bottom w:w="0" w:type="dxa"/>
            <w:right w:w="0" w:type="dxa"/>
          </w:tblCellMar>
        </w:tblPrEx>
        <w:trPr>
          <w:trHeight w:val="68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改变绿化规划、绿化用地的使用性质申请报告</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86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3649"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办理人的身份证</w:t>
            </w:r>
          </w:p>
        </w:tc>
        <w:tc>
          <w:tcPr>
            <w:tcW w:w="1231"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F0F0F0"/>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3</w:t>
            </w:r>
          </w:p>
        </w:tc>
        <w:tc>
          <w:tcPr>
            <w:tcW w:w="3649"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建设项目（宗地）总平面规划图（盖有城市规划部门规划设计审批用章）</w:t>
            </w:r>
          </w:p>
        </w:tc>
        <w:tc>
          <w:tcPr>
            <w:tcW w:w="1231"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6"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r>
        <w:tblPrEx>
          <w:tblCellMar>
            <w:top w:w="0" w:type="dxa"/>
            <w:left w:w="0" w:type="dxa"/>
            <w:bottom w:w="0" w:type="dxa"/>
            <w:right w:w="0" w:type="dxa"/>
          </w:tblCellMar>
        </w:tblPrEx>
        <w:trPr>
          <w:trHeight w:val="620" w:hRule="atLeast"/>
          <w:tblCellSpacing w:w="0" w:type="dxa"/>
        </w:trPr>
        <w:tc>
          <w:tcPr>
            <w:tcW w:w="513"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p>
        </w:tc>
        <w:tc>
          <w:tcPr>
            <w:tcW w:w="3649"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项目交通影响评价报告（仅在开设车辆出入口，需移除机非隔离绿化带时提供）</w:t>
            </w:r>
          </w:p>
        </w:tc>
        <w:tc>
          <w:tcPr>
            <w:tcW w:w="1231"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tabs>
                <w:tab w:val="left" w:pos="546"/>
              </w:tabs>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主审材料，不可容缺</w:t>
            </w:r>
          </w:p>
        </w:tc>
        <w:tc>
          <w:tcPr>
            <w:tcW w:w="2980" w:type="dxa"/>
            <w:tcBorders>
              <w:top w:val="single" w:color="FFFFFF" w:sz="6" w:space="0"/>
              <w:left w:val="single" w:color="FFFFFF" w:sz="6" w:space="0"/>
              <w:bottom w:val="single" w:color="FFFFFF" w:sz="18" w:space="0"/>
              <w:right w:val="single" w:color="FFFFFF" w:sz="6" w:space="0"/>
            </w:tcBorders>
            <w:shd w:val="clear" w:color="auto" w:fill="E1E1E1"/>
            <w:noWrap w:val="0"/>
            <w:tcMar>
              <w:top w:w="20" w:type="dxa"/>
              <w:left w:w="20" w:type="dxa"/>
              <w:bottom w:w="72" w:type="dxa"/>
              <w:right w:w="20" w:type="dxa"/>
            </w:tcMar>
            <w:vAlign w:val="center"/>
          </w:tcPr>
          <w:p>
            <w:pPr>
              <w:pStyle w:val="10"/>
              <w:keepNext w:val="0"/>
              <w:keepLines w:val="0"/>
              <w:widowControl/>
              <w:suppressLineNumbers w:val="0"/>
              <w:jc w:val="center"/>
              <w:rPr>
                <w:rFonts w:hint="eastAsia" w:ascii="仿宋" w:hAnsi="仿宋" w:eastAsia="仿宋" w:cs="仿宋"/>
                <w:color w:val="auto"/>
                <w:sz w:val="32"/>
                <w:szCs w:val="32"/>
              </w:rPr>
            </w:pPr>
          </w:p>
        </w:tc>
      </w:tr>
    </w:tbl>
    <w:p>
      <w:pPr>
        <w:pStyle w:val="23"/>
        <w:numPr>
          <w:ilvl w:val="0"/>
          <w:numId w:val="0"/>
        </w:numPr>
        <w:ind w:leftChars="0" w:right="0" w:rightChars="0"/>
        <w:rPr>
          <w:rFonts w:hint="eastAsia" w:ascii="仿宋" w:hAnsi="仿宋" w:eastAsia="仿宋" w:cs="仿宋"/>
          <w:sz w:val="32"/>
          <w:szCs w:val="32"/>
        </w:rPr>
      </w:pPr>
    </w:p>
    <w:p>
      <w:pPr>
        <w:pStyle w:val="22"/>
        <w:numPr>
          <w:ilvl w:val="0"/>
          <w:numId w:val="0"/>
        </w:numPr>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办理流程</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申</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请：在上饶市工程建设项目审批管理系统网上办事大厅http://171.35.109.244:8004/aplanmis-mall/rest/main/toIndexPage提交线上申请</w:t>
      </w:r>
      <w:r>
        <w:rPr>
          <w:rFonts w:hint="eastAsia" w:ascii="仿宋" w:hAnsi="仿宋" w:eastAsia="仿宋" w:cs="仿宋"/>
          <w:color w:val="auto"/>
          <w:kern w:val="0"/>
          <w:sz w:val="32"/>
          <w:szCs w:val="32"/>
          <w:lang w:eastAsia="zh-CN"/>
        </w:rPr>
        <w:t>，同时在</w:t>
      </w:r>
      <w:r>
        <w:rPr>
          <w:rFonts w:hint="eastAsia" w:ascii="仿宋" w:hAnsi="仿宋" w:eastAsia="仿宋" w:cs="仿宋"/>
          <w:color w:val="auto"/>
          <w:sz w:val="32"/>
          <w:szCs w:val="32"/>
          <w:lang w:eastAsia="zh-CN"/>
        </w:rPr>
        <w:t>上饶</w:t>
      </w:r>
      <w:r>
        <w:rPr>
          <w:rFonts w:hint="eastAsia" w:ascii="仿宋" w:hAnsi="仿宋" w:eastAsia="仿宋" w:cs="仿宋"/>
          <w:color w:val="auto"/>
          <w:sz w:val="32"/>
          <w:szCs w:val="32"/>
        </w:rPr>
        <w:t>市政务服务中心二楼投资项目联办区</w:t>
      </w:r>
      <w:r>
        <w:rPr>
          <w:rFonts w:hint="eastAsia" w:ascii="仿宋" w:hAnsi="仿宋" w:eastAsia="仿宋" w:cs="仿宋"/>
          <w:color w:val="auto"/>
          <w:sz w:val="32"/>
          <w:szCs w:val="32"/>
          <w:lang w:eastAsia="zh-CN"/>
        </w:rPr>
        <w:t>综合服务窗口（</w:t>
      </w:r>
      <w:r>
        <w:rPr>
          <w:rFonts w:hint="eastAsia" w:ascii="仿宋" w:hAnsi="仿宋" w:eastAsia="仿宋" w:cs="仿宋"/>
          <w:color w:val="auto"/>
          <w:sz w:val="32"/>
          <w:szCs w:val="32"/>
          <w:lang w:val="en-US" w:eastAsia="zh-CN"/>
        </w:rPr>
        <w:t>C01-C02</w:t>
      </w:r>
      <w:r>
        <w:rPr>
          <w:rFonts w:hint="default" w:ascii="仿宋" w:hAnsi="仿宋" w:eastAsia="仿宋" w:cs="仿宋"/>
          <w:color w:val="auto"/>
          <w:sz w:val="32"/>
          <w:szCs w:val="32"/>
          <w:lang w:val="en-US"/>
        </w:rPr>
        <w:t>窗口</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eastAsia="zh-CN"/>
        </w:rPr>
        <w:t>提交书面申请。</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预受理：预受理人员根据</w:t>
      </w:r>
      <w:r>
        <w:rPr>
          <w:rFonts w:hint="eastAsia" w:ascii="仿宋" w:hAnsi="仿宋" w:eastAsia="仿宋" w:cs="仿宋"/>
          <w:color w:val="auto"/>
          <w:kern w:val="0"/>
          <w:sz w:val="32"/>
          <w:szCs w:val="32"/>
          <w:lang w:eastAsia="zh-CN"/>
        </w:rPr>
        <w:t>申请人</w:t>
      </w:r>
      <w:r>
        <w:rPr>
          <w:rFonts w:hint="eastAsia" w:ascii="仿宋" w:hAnsi="仿宋" w:eastAsia="仿宋" w:cs="仿宋"/>
          <w:color w:val="auto"/>
          <w:kern w:val="0"/>
          <w:sz w:val="32"/>
          <w:szCs w:val="32"/>
        </w:rPr>
        <w:t>提交的申请材料，进行形式审查， 对材料齐全的应当予以登记并出具收件通知书；对材料不齐全的，办事对象可线上获得实施机构出具的退件通知书，退件通知书的内容应包括退件的理由；</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受</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理</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预受理登记收件后通过审批系统向上饶市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局分发材料，</w:t>
      </w:r>
      <w:r>
        <w:rPr>
          <w:rFonts w:hint="eastAsia" w:ascii="仿宋" w:hAnsi="仿宋" w:eastAsia="仿宋" w:cs="仿宋"/>
          <w:color w:val="auto"/>
          <w:kern w:val="0"/>
          <w:sz w:val="32"/>
          <w:szCs w:val="32"/>
          <w:lang w:eastAsia="zh-CN"/>
        </w:rPr>
        <w:t>城管</w:t>
      </w:r>
      <w:r>
        <w:rPr>
          <w:rFonts w:hint="eastAsia" w:ascii="仿宋" w:hAnsi="仿宋" w:eastAsia="仿宋" w:cs="仿宋"/>
          <w:color w:val="auto"/>
          <w:kern w:val="0"/>
          <w:sz w:val="32"/>
          <w:szCs w:val="32"/>
        </w:rPr>
        <w:t xml:space="preserve">局在当日给予受理、补正或不予受理意见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核：受理通过后，上饶市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局对企业提供的有关材料是否符合法定条件进行审核。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审</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批：审核无误后，上饶市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局分管领导进行审批。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许</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可：申请符合法定条件的，上饶市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局依法作出准予许可的决定，线</w:t>
      </w:r>
      <w:r>
        <w:rPr>
          <w:rFonts w:hint="eastAsia" w:ascii="仿宋" w:hAnsi="仿宋" w:eastAsia="仿宋" w:cs="仿宋"/>
          <w:color w:val="auto"/>
          <w:kern w:val="0"/>
          <w:sz w:val="32"/>
          <w:szCs w:val="32"/>
          <w:lang w:eastAsia="zh-CN"/>
        </w:rPr>
        <w:t>下</w:t>
      </w:r>
      <w:r>
        <w:rPr>
          <w:rFonts w:hint="eastAsia" w:ascii="仿宋" w:hAnsi="仿宋" w:eastAsia="仿宋" w:cs="仿宋"/>
          <w:color w:val="auto"/>
          <w:kern w:val="0"/>
          <w:sz w:val="32"/>
          <w:szCs w:val="32"/>
        </w:rPr>
        <w:t>核发《</w:t>
      </w:r>
      <w:r>
        <w:rPr>
          <w:rFonts w:hint="eastAsia" w:ascii="仿宋" w:hAnsi="仿宋" w:eastAsia="仿宋" w:cs="仿宋"/>
          <w:i w:val="0"/>
          <w:caps w:val="0"/>
          <w:color w:val="333333"/>
          <w:spacing w:val="0"/>
          <w:sz w:val="32"/>
          <w:szCs w:val="32"/>
          <w:shd w:val="clear" w:color="auto" w:fill="FFFFFF"/>
        </w:rPr>
        <w:t>上饶市城管局改变绿地规划许可证</w:t>
      </w:r>
      <w:r>
        <w:rPr>
          <w:rFonts w:hint="eastAsia" w:ascii="仿宋" w:hAnsi="仿宋" w:eastAsia="仿宋" w:cs="仿宋"/>
          <w:color w:val="auto"/>
          <w:kern w:val="0"/>
          <w:sz w:val="32"/>
          <w:szCs w:val="32"/>
        </w:rPr>
        <w:t>》；申请不符合法定条件的，上饶市</w:t>
      </w:r>
      <w:r>
        <w:rPr>
          <w:rFonts w:hint="eastAsia" w:ascii="仿宋" w:hAnsi="仿宋" w:eastAsia="仿宋" w:cs="仿宋"/>
          <w:color w:val="auto"/>
          <w:kern w:val="0"/>
          <w:sz w:val="32"/>
          <w:szCs w:val="32"/>
          <w:lang w:eastAsia="zh-CN"/>
        </w:rPr>
        <w:t>城市管理</w:t>
      </w:r>
      <w:r>
        <w:rPr>
          <w:rFonts w:hint="eastAsia" w:ascii="仿宋" w:hAnsi="仿宋" w:eastAsia="仿宋" w:cs="仿宋"/>
          <w:color w:val="auto"/>
          <w:kern w:val="0"/>
          <w:sz w:val="32"/>
          <w:szCs w:val="32"/>
        </w:rPr>
        <w:t xml:space="preserve">局依法作出不予许可的决定，决定应当说明理由，告知企业享有依法申请行政复议或者提起行政诉讼的权利，企业可在系统自行查看。                                                                            </w:t>
      </w:r>
      <w:r>
        <w:rPr>
          <w:rFonts w:hint="eastAsia" w:ascii="仿宋" w:hAnsi="仿宋" w:eastAsia="仿宋" w:cs="仿宋"/>
          <w:color w:val="auto"/>
          <w:kern w:val="0"/>
          <w:sz w:val="32"/>
          <w:szCs w:val="32"/>
          <w:lang w:val="en-US" w:eastAsia="zh-CN"/>
        </w:rPr>
        <w:t xml:space="preserve">       </w:t>
      </w:r>
    </w:p>
    <w:p>
      <w:pPr>
        <w:pStyle w:val="22"/>
        <w:keepNext w:val="0"/>
        <w:keepLines w:val="0"/>
        <w:pageBreakBefore w:val="0"/>
        <w:widowControl/>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办</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结：许可通过，由综合服务窗口办结出件。</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14、特别程序</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15、收费依据</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16、收费标准</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无</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17、办理时限</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法定时限：</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个工作日。</w:t>
      </w:r>
    </w:p>
    <w:p>
      <w:pPr>
        <w:pStyle w:val="23"/>
        <w:adjustRightInd w:val="0"/>
        <w:snapToGrid w:val="0"/>
        <w:spacing w:line="336"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承诺时限：</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个工作日</w:t>
      </w:r>
      <w:r>
        <w:rPr>
          <w:rFonts w:hint="eastAsia" w:ascii="仿宋" w:hAnsi="仿宋" w:eastAsia="仿宋" w:cs="仿宋"/>
          <w:color w:val="auto"/>
          <w:sz w:val="32"/>
          <w:szCs w:val="32"/>
          <w:lang w:eastAsia="zh-CN"/>
        </w:rPr>
        <w:t>。</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18、办事者到办事现场次数</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19、是否可以网上申请</w:t>
      </w:r>
    </w:p>
    <w:p>
      <w:pPr>
        <w:pStyle w:val="23"/>
        <w:adjustRightInd w:val="0"/>
        <w:snapToGrid w:val="0"/>
        <w:spacing w:line="336" w:lineRule="auto"/>
        <w:ind w:firstLine="480"/>
        <w:rPr>
          <w:rFonts w:hint="eastAsia" w:ascii="仿宋" w:hAnsi="仿宋" w:eastAsia="仿宋" w:cs="仿宋"/>
          <w:color w:val="auto"/>
          <w:sz w:val="32"/>
          <w:szCs w:val="32"/>
        </w:rPr>
      </w:pPr>
      <w:r>
        <w:rPr>
          <w:rFonts w:hint="eastAsia" w:ascii="仿宋" w:hAnsi="仿宋" w:eastAsia="仿宋" w:cs="仿宋"/>
          <w:color w:val="auto"/>
          <w:sz w:val="32"/>
          <w:szCs w:val="32"/>
        </w:rPr>
        <w:t xml:space="preserve"> 是</w:t>
      </w:r>
    </w:p>
    <w:p>
      <w:pPr>
        <w:pStyle w:val="23"/>
        <w:adjustRightInd w:val="0"/>
        <w:snapToGrid w:val="0"/>
        <w:spacing w:line="336" w:lineRule="auto"/>
        <w:ind w:firstLine="0" w:firstLineChars="0"/>
        <w:rPr>
          <w:rFonts w:hint="eastAsia" w:ascii="仿宋" w:hAnsi="仿宋" w:eastAsia="仿宋" w:cs="仿宋"/>
          <w:color w:val="auto"/>
          <w:sz w:val="32"/>
          <w:szCs w:val="32"/>
        </w:rPr>
      </w:pPr>
      <w:r>
        <w:rPr>
          <w:rFonts w:hint="eastAsia" w:ascii="仿宋" w:hAnsi="仿宋" w:eastAsia="仿宋" w:cs="仿宋"/>
          <w:color w:val="auto"/>
          <w:sz w:val="32"/>
          <w:szCs w:val="32"/>
        </w:rPr>
        <w:t>20、结果送达</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现场窗口领取或快递送达</w:t>
      </w:r>
      <w:r>
        <w:rPr>
          <w:rFonts w:hint="eastAsia" w:ascii="仿宋" w:hAnsi="仿宋" w:eastAsia="仿宋" w:cs="仿宋"/>
          <w:color w:val="auto"/>
          <w:sz w:val="32"/>
          <w:szCs w:val="32"/>
        </w:rPr>
        <w:t>。</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21、咨询电话</w:t>
      </w:r>
    </w:p>
    <w:p>
      <w:pPr>
        <w:pStyle w:val="22"/>
        <w:adjustRightInd w:val="0"/>
        <w:snapToGrid w:val="0"/>
        <w:spacing w:beforeLines="0" w:afterLines="0"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0793-8211423（</w:t>
      </w:r>
      <w:r>
        <w:rPr>
          <w:rFonts w:hint="eastAsia" w:ascii="仿宋" w:hAnsi="仿宋" w:eastAsia="仿宋" w:cs="仿宋"/>
          <w:color w:val="auto"/>
          <w:sz w:val="32"/>
          <w:szCs w:val="32"/>
          <w:lang w:eastAsia="zh-CN"/>
        </w:rPr>
        <w:t>城管</w:t>
      </w:r>
      <w:r>
        <w:rPr>
          <w:rFonts w:hint="eastAsia" w:ascii="仿宋" w:hAnsi="仿宋" w:eastAsia="仿宋" w:cs="仿宋"/>
          <w:color w:val="auto"/>
          <w:sz w:val="32"/>
          <w:szCs w:val="32"/>
        </w:rPr>
        <w:t>窗口电话）</w:t>
      </w:r>
    </w:p>
    <w:p>
      <w:pPr>
        <w:pStyle w:val="22"/>
        <w:adjustRightInd w:val="0"/>
        <w:snapToGrid w:val="0"/>
        <w:spacing w:beforeLines="0" w:afterLines="0" w:line="336" w:lineRule="auto"/>
        <w:rPr>
          <w:rFonts w:hint="eastAsia" w:ascii="仿宋" w:hAnsi="仿宋" w:eastAsia="仿宋" w:cs="仿宋"/>
          <w:color w:val="auto"/>
          <w:sz w:val="32"/>
          <w:szCs w:val="32"/>
        </w:rPr>
      </w:pPr>
      <w:r>
        <w:rPr>
          <w:rFonts w:hint="eastAsia" w:ascii="仿宋" w:hAnsi="仿宋" w:eastAsia="仿宋" w:cs="仿宋"/>
          <w:color w:val="auto"/>
          <w:sz w:val="32"/>
          <w:szCs w:val="32"/>
        </w:rPr>
        <w:t>22、监督投诉电话</w:t>
      </w:r>
    </w:p>
    <w:p>
      <w:pPr>
        <w:pStyle w:val="2"/>
        <w:ind w:left="0" w:leftChars="0"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0793-</w:t>
      </w:r>
      <w:r>
        <w:rPr>
          <w:rFonts w:hint="eastAsia" w:ascii="仿宋" w:hAnsi="仿宋" w:eastAsia="仿宋" w:cs="仿宋"/>
          <w:color w:val="auto"/>
          <w:sz w:val="32"/>
          <w:szCs w:val="32"/>
          <w:lang w:val="en-US" w:eastAsia="zh-CN"/>
        </w:rPr>
        <w:t>12345</w:t>
      </w:r>
    </w:p>
    <w:p>
      <w:pPr>
        <w:rPr>
          <w:rFonts w:hint="eastAsia" w:eastAsia="宋体"/>
          <w:color w:val="FF0000"/>
          <w:lang w:eastAsia="zh-CN"/>
        </w:rPr>
      </w:pPr>
    </w:p>
    <w:p>
      <w:pPr>
        <w:pStyle w:val="2"/>
        <w:ind w:left="0" w:leftChars="0" w:firstLine="0" w:firstLineChars="0"/>
        <w:rPr>
          <w:rFonts w:hint="eastAsia" w:eastAsia="宋体"/>
          <w:color w:val="FF0000"/>
          <w:lang w:eastAsia="zh-CN"/>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9466580</wp:posOffset>
              </wp:positionV>
              <wp:extent cx="38163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81635" cy="203835"/>
                      </a:xfrm>
                      <a:prstGeom prst="rect">
                        <a:avLst/>
                      </a:prstGeom>
                      <a:noFill/>
                      <a:ln>
                        <a:noFill/>
                      </a:ln>
                    </wps:spPr>
                    <wps:txbx>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45.4pt;height:16.05pt;width:30.05pt;mso-position-horizontal-relative:page;mso-position-vertical-relative:page;z-index:-251657216;mso-width-relative:page;mso-height-relative:page;" filled="f" stroked="f" coordsize="21600,21600" o:gfxdata="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Xu+v7ZAAAADQEAAA8AAAAAAAAAAQAgAAAAIgAAAGRycy9kb3ducmV2LnhtbFBLAQIU&#10;ABQAAAAIAIdO4kDDayg8uQEAAHEDAAAOAAAAAAAAAAEAIAAAACgBAABkcnMvZTJvRG9jLnhtbFBL&#10;BQYAAAAABgAGAFkBAABTBQAAAAA=&#10;">
              <v:fill on="f" focussize="0,0"/>
              <v:stroke on="f"/>
              <v:imagedata o:title=""/>
              <o:lock v:ext="edit" aspectratio="f"/>
              <v:textbox inset="0mm,0mm,0mm,0mm">
                <w:txbxContent>
                  <w:p>
                    <w:pPr>
                      <w:spacing w:line="321" w:lineRule="exact"/>
                      <w:ind w:left="20"/>
                      <w:rPr>
                        <w:rFonts w:ascii="仿宋_GB2312"/>
                        <w:sz w:val="28"/>
                      </w:rPr>
                    </w:pPr>
                    <w:r>
                      <w:rPr>
                        <w:rFonts w:ascii="仿宋_GB2312"/>
                        <w:sz w:val="28"/>
                      </w:rPr>
                      <w:t>-</w:t>
                    </w:r>
                    <w:r>
                      <w:fldChar w:fldCharType="begin"/>
                    </w:r>
                    <w:r>
                      <w:rPr>
                        <w:rFonts w:ascii="仿宋_GB2312"/>
                        <w:sz w:val="28"/>
                      </w:rPr>
                      <w:instrText xml:space="preserve"> PAGE </w:instrText>
                    </w:r>
                    <w:r>
                      <w:fldChar w:fldCharType="separate"/>
                    </w:r>
                    <w:r>
                      <w:rPr>
                        <w:rFonts w:ascii="仿宋_GB2312"/>
                        <w:sz w:val="28"/>
                      </w:rPr>
                      <w:t>20</w:t>
                    </w:r>
                    <w:r>
                      <w:fldChar w:fldCharType="end"/>
                    </w:r>
                    <w:r>
                      <w:rPr>
                        <w:rFonts w:ascii="仿宋_GB2312"/>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E2D8E"/>
    <w:multiLevelType w:val="singleLevel"/>
    <w:tmpl w:val="BDDE2D8E"/>
    <w:lvl w:ilvl="0" w:tentative="0">
      <w:start w:val="1"/>
      <w:numFmt w:val="decimal"/>
      <w:lvlText w:val="%1)"/>
      <w:lvlJc w:val="left"/>
      <w:pPr>
        <w:ind w:left="425" w:hanging="425"/>
      </w:pPr>
      <w:rPr>
        <w:rFonts w:hint="default"/>
      </w:rPr>
    </w:lvl>
  </w:abstractNum>
  <w:abstractNum w:abstractNumId="1">
    <w:nsid w:val="C0C794F9"/>
    <w:multiLevelType w:val="singleLevel"/>
    <w:tmpl w:val="C0C794F9"/>
    <w:lvl w:ilvl="0" w:tentative="0">
      <w:start w:val="2"/>
      <w:numFmt w:val="decimal"/>
      <w:lvlText w:val="%1."/>
      <w:lvlJc w:val="left"/>
      <w:pPr>
        <w:tabs>
          <w:tab w:val="left" w:pos="312"/>
        </w:tabs>
      </w:pPr>
    </w:lvl>
  </w:abstractNum>
  <w:abstractNum w:abstractNumId="2">
    <w:nsid w:val="C105203D"/>
    <w:multiLevelType w:val="singleLevel"/>
    <w:tmpl w:val="C105203D"/>
    <w:lvl w:ilvl="0" w:tentative="0">
      <w:start w:val="16"/>
      <w:numFmt w:val="decimal"/>
      <w:suff w:val="nothing"/>
      <w:lvlText w:val="%1、"/>
      <w:lvlJc w:val="left"/>
    </w:lvl>
  </w:abstractNum>
  <w:abstractNum w:abstractNumId="3">
    <w:nsid w:val="C635E6C5"/>
    <w:multiLevelType w:val="singleLevel"/>
    <w:tmpl w:val="C635E6C5"/>
    <w:lvl w:ilvl="0" w:tentative="0">
      <w:start w:val="9"/>
      <w:numFmt w:val="decimal"/>
      <w:suff w:val="nothing"/>
      <w:lvlText w:val="%1、"/>
      <w:lvlJc w:val="left"/>
    </w:lvl>
  </w:abstractNum>
  <w:abstractNum w:abstractNumId="4">
    <w:nsid w:val="DE83D039"/>
    <w:multiLevelType w:val="singleLevel"/>
    <w:tmpl w:val="DE83D039"/>
    <w:lvl w:ilvl="0" w:tentative="0">
      <w:start w:val="13"/>
      <w:numFmt w:val="decimal"/>
      <w:suff w:val="nothing"/>
      <w:lvlText w:val="%1、"/>
      <w:lvlJc w:val="left"/>
    </w:lvl>
  </w:abstractNum>
  <w:abstractNum w:abstractNumId="5">
    <w:nsid w:val="DF131D3B"/>
    <w:multiLevelType w:val="singleLevel"/>
    <w:tmpl w:val="DF131D3B"/>
    <w:lvl w:ilvl="0" w:tentative="0">
      <w:start w:val="2"/>
      <w:numFmt w:val="decimal"/>
      <w:suff w:val="nothing"/>
      <w:lvlText w:val="%1、"/>
      <w:lvlJc w:val="left"/>
    </w:lvl>
  </w:abstractNum>
  <w:abstractNum w:abstractNumId="6">
    <w:nsid w:val="11B4BCE3"/>
    <w:multiLevelType w:val="singleLevel"/>
    <w:tmpl w:val="11B4BCE3"/>
    <w:lvl w:ilvl="0" w:tentative="0">
      <w:start w:val="12"/>
      <w:numFmt w:val="decimal"/>
      <w:suff w:val="nothing"/>
      <w:lvlText w:val="%1、"/>
      <w:lvlJc w:val="left"/>
    </w:lvl>
  </w:abstractNum>
  <w:abstractNum w:abstractNumId="7">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0" w:firstLine="0"/>
      </w:pPr>
      <w:rPr>
        <w:rFonts w:hint="eastAsia"/>
      </w:rPr>
    </w:lvl>
    <w:lvl w:ilvl="8" w:tentative="0">
      <w:start w:val="1"/>
      <w:numFmt w:val="decimal"/>
      <w:lvlText w:val="%1.%2.%3.%4.%5.%6.%7.%8.%9"/>
      <w:lvlJc w:val="left"/>
      <w:pPr>
        <w:tabs>
          <w:tab w:val="left" w:pos="4777"/>
        </w:tabs>
        <w:ind w:left="0" w:firstLine="0"/>
      </w:pPr>
      <w:rPr>
        <w:rFonts w:hint="eastAsia"/>
      </w:rPr>
    </w:lvl>
  </w:abstractNum>
  <w:abstractNum w:abstractNumId="8">
    <w:nsid w:val="2BE583F2"/>
    <w:multiLevelType w:val="singleLevel"/>
    <w:tmpl w:val="2BE583F2"/>
    <w:lvl w:ilvl="0" w:tentative="0">
      <w:start w:val="1"/>
      <w:numFmt w:val="decimal"/>
      <w:suff w:val="nothing"/>
      <w:lvlText w:val="%1、"/>
      <w:lvlJc w:val="left"/>
    </w:lvl>
  </w:abstractNum>
  <w:abstractNum w:abstractNumId="9">
    <w:nsid w:val="3852BC5D"/>
    <w:multiLevelType w:val="singleLevel"/>
    <w:tmpl w:val="3852BC5D"/>
    <w:lvl w:ilvl="0" w:tentative="0">
      <w:start w:val="1"/>
      <w:numFmt w:val="decimal"/>
      <w:lvlText w:val="%1)"/>
      <w:lvlJc w:val="left"/>
      <w:pPr>
        <w:ind w:left="425" w:hanging="425"/>
      </w:pPr>
      <w:rPr>
        <w:rFonts w:hint="default"/>
      </w:rPr>
    </w:lvl>
  </w:abstractNum>
  <w:abstractNum w:abstractNumId="10">
    <w:nsid w:val="5552BB7D"/>
    <w:multiLevelType w:val="singleLevel"/>
    <w:tmpl w:val="5552BB7D"/>
    <w:lvl w:ilvl="0" w:tentative="0">
      <w:start w:val="9"/>
      <w:numFmt w:val="decimal"/>
      <w:suff w:val="nothing"/>
      <w:lvlText w:val="%1、"/>
      <w:lvlJc w:val="left"/>
    </w:lvl>
  </w:abstractNum>
  <w:abstractNum w:abstractNumId="11">
    <w:nsid w:val="635478F5"/>
    <w:multiLevelType w:val="singleLevel"/>
    <w:tmpl w:val="635478F5"/>
    <w:lvl w:ilvl="0" w:tentative="0">
      <w:start w:val="12"/>
      <w:numFmt w:val="decimal"/>
      <w:suff w:val="nothing"/>
      <w:lvlText w:val="%1、"/>
      <w:lvlJc w:val="left"/>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9"/>
  </w:num>
  <w:num w:numId="8">
    <w:abstractNumId w:val="10"/>
  </w:num>
  <w:num w:numId="9">
    <w:abstractNumId w:val="11"/>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YjdkNTVlYjc2YTg1NjczODM4NGI0ZmU0MWQzNGUifQ=="/>
  </w:docVars>
  <w:rsids>
    <w:rsidRoot w:val="7BA859F7"/>
    <w:rsid w:val="00765478"/>
    <w:rsid w:val="03252A4B"/>
    <w:rsid w:val="056831EA"/>
    <w:rsid w:val="06C25836"/>
    <w:rsid w:val="11E8670F"/>
    <w:rsid w:val="18C01026"/>
    <w:rsid w:val="19FD1694"/>
    <w:rsid w:val="1F432507"/>
    <w:rsid w:val="2365520E"/>
    <w:rsid w:val="2B12272C"/>
    <w:rsid w:val="2C1314F5"/>
    <w:rsid w:val="2CF25F4F"/>
    <w:rsid w:val="2F627883"/>
    <w:rsid w:val="36206FA2"/>
    <w:rsid w:val="36EA7BE7"/>
    <w:rsid w:val="36FE39A0"/>
    <w:rsid w:val="37D050DF"/>
    <w:rsid w:val="384E296A"/>
    <w:rsid w:val="3D846E90"/>
    <w:rsid w:val="48AB7B4B"/>
    <w:rsid w:val="49287E50"/>
    <w:rsid w:val="4BEF422B"/>
    <w:rsid w:val="56095F34"/>
    <w:rsid w:val="59561490"/>
    <w:rsid w:val="5F465B03"/>
    <w:rsid w:val="5F5056EE"/>
    <w:rsid w:val="5F965B60"/>
    <w:rsid w:val="641801FD"/>
    <w:rsid w:val="6732696D"/>
    <w:rsid w:val="6A881FA8"/>
    <w:rsid w:val="71573B9F"/>
    <w:rsid w:val="78E80E98"/>
    <w:rsid w:val="7A1C5986"/>
    <w:rsid w:val="7BA859F7"/>
    <w:rsid w:val="7BBA0FB3"/>
    <w:rsid w:val="7FF7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5"/>
    <w:next w:val="5"/>
    <w:link w:val="24"/>
    <w:qFormat/>
    <w:uiPriority w:val="1"/>
    <w:pPr>
      <w:ind w:right="1651"/>
      <w:jc w:val="center"/>
      <w:outlineLvl w:val="1"/>
    </w:pPr>
    <w:rPr>
      <w:rFonts w:ascii="PMingLiU" w:hAnsi="PMingLiU" w:eastAsia="PMingLiU" w:cs="PMingLiU"/>
      <w:sz w:val="72"/>
      <w:szCs w:val="72"/>
      <w:lang w:val="zh-CN" w:eastAsia="zh-CN" w:bidi="zh-CN"/>
    </w:rPr>
  </w:style>
  <w:style w:type="paragraph" w:styleId="6">
    <w:name w:val="heading 3"/>
    <w:basedOn w:val="1"/>
    <w:next w:val="1"/>
    <w:qFormat/>
    <w:uiPriority w:val="1"/>
    <w:pPr>
      <w:spacing w:before="129"/>
      <w:ind w:right="1639"/>
      <w:jc w:val="center"/>
      <w:outlineLvl w:val="3"/>
    </w:pPr>
    <w:rPr>
      <w:rFonts w:ascii="PMingLiU" w:hAnsi="PMingLiU" w:eastAsia="PMingLiU" w:cs="PMingLiU"/>
      <w:sz w:val="36"/>
      <w:szCs w:val="36"/>
      <w:lang w:val="zh-CN" w:eastAsia="zh-CN" w:bidi="zh-CN"/>
    </w:rPr>
  </w:style>
  <w:style w:type="paragraph" w:styleId="7">
    <w:name w:val="heading 4"/>
    <w:basedOn w:val="1"/>
    <w:next w:val="1"/>
    <w:qFormat/>
    <w:uiPriority w:val="1"/>
    <w:pPr>
      <w:spacing w:before="84"/>
      <w:ind w:left="857"/>
      <w:outlineLvl w:val="4"/>
    </w:pPr>
    <w:rPr>
      <w:rFonts w:ascii="Microsoft JhengHei" w:hAnsi="Microsoft JhengHei" w:eastAsia="Microsoft JhengHei" w:cs="Microsoft JhengHei"/>
      <w:b/>
      <w:bCs/>
      <w:sz w:val="32"/>
      <w:szCs w:val="32"/>
      <w:lang w:val="zh-CN" w:eastAsia="zh-CN" w:bidi="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宋体" w:hAnsi="宋体" w:eastAsia="宋体" w:cs="宋体"/>
      <w:sz w:val="32"/>
      <w:szCs w:val="32"/>
      <w:lang w:val="zh-CN" w:eastAsia="zh-CN" w:bidi="zh-CN"/>
    </w:rPr>
  </w:style>
  <w:style w:type="paragraph" w:styleId="5">
    <w:name w:val="toa heading"/>
    <w:basedOn w:val="1"/>
    <w:next w:val="1"/>
    <w:qFormat/>
    <w:uiPriority w:val="0"/>
    <w:pPr>
      <w:autoSpaceDE/>
      <w:autoSpaceDN/>
      <w:spacing w:before="120" w:beforeLines="0" w:beforeAutospacing="0" w:after="0" w:line="240" w:lineRule="auto"/>
      <w:ind w:left="0" w:right="0"/>
      <w:jc w:val="both"/>
    </w:pPr>
    <w:rPr>
      <w:rFonts w:ascii="Arial" w:hAnsi="Arial" w:cs="Times New Roman"/>
      <w:kern w:val="2"/>
      <w:sz w:val="24"/>
      <w:szCs w:val="24"/>
      <w:lang w:val="en-US"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autoSpaceDE/>
      <w:autoSpaceDN/>
      <w:spacing w:before="100" w:beforeAutospacing="1" w:after="100" w:afterAutospacing="1" w:line="240" w:lineRule="auto"/>
      <w:ind w:left="0" w:right="0"/>
      <w:jc w:val="left"/>
    </w:pPr>
    <w:rPr>
      <w:rFonts w:ascii="Times New Roman" w:hAnsi="Times New Roman" w:cs="Times New Roman"/>
      <w:kern w:val="0"/>
      <w:sz w:val="24"/>
      <w:szCs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Hyperlink"/>
    <w:basedOn w:val="13"/>
    <w:qFormat/>
    <w:uiPriority w:val="0"/>
    <w:rPr>
      <w:rFonts w:ascii="Times New Roman" w:hAnsi="Times New Roman" w:eastAsia="宋体" w:cs="Times New Roman"/>
      <w:color w:val="0000FF"/>
      <w:u w:val="single"/>
    </w:rPr>
  </w:style>
  <w:style w:type="paragraph" w:styleId="16">
    <w:name w:val="List Paragraph"/>
    <w:basedOn w:val="1"/>
    <w:qFormat/>
    <w:uiPriority w:val="1"/>
    <w:pPr>
      <w:spacing w:before="190"/>
      <w:ind w:left="1176" w:hanging="320"/>
    </w:pPr>
    <w:rPr>
      <w:rFonts w:ascii="宋体" w:hAnsi="宋体" w:eastAsia="宋体" w:cs="宋体"/>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Heading 1"/>
    <w:basedOn w:val="1"/>
    <w:qFormat/>
    <w:uiPriority w:val="1"/>
    <w:pPr>
      <w:ind w:right="1651"/>
      <w:jc w:val="center"/>
      <w:outlineLvl w:val="1"/>
    </w:pPr>
    <w:rPr>
      <w:rFonts w:ascii="华文中宋" w:hAnsi="华文中宋" w:eastAsia="华文中宋" w:cs="华文中宋"/>
      <w:sz w:val="72"/>
      <w:szCs w:val="72"/>
    </w:rPr>
  </w:style>
  <w:style w:type="paragraph" w:customStyle="1" w:styleId="19">
    <w:name w:val="Heading 3"/>
    <w:basedOn w:val="1"/>
    <w:qFormat/>
    <w:uiPriority w:val="1"/>
    <w:pPr>
      <w:spacing w:before="42"/>
      <w:ind w:right="1639"/>
      <w:jc w:val="center"/>
      <w:outlineLvl w:val="3"/>
    </w:pPr>
    <w:rPr>
      <w:rFonts w:ascii="华文中宋" w:hAnsi="华文中宋" w:eastAsia="华文中宋" w:cs="华文中宋"/>
      <w:sz w:val="36"/>
      <w:szCs w:val="36"/>
    </w:rPr>
  </w:style>
  <w:style w:type="table" w:customStyle="1" w:styleId="2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1">
    <w:name w:val="Heading 4"/>
    <w:basedOn w:val="1"/>
    <w:qFormat/>
    <w:uiPriority w:val="1"/>
    <w:pPr>
      <w:spacing w:before="84"/>
      <w:ind w:left="857"/>
      <w:outlineLvl w:val="4"/>
    </w:pPr>
    <w:rPr>
      <w:rFonts w:ascii="Microsoft JhengHei" w:hAnsi="Microsoft JhengHei" w:eastAsia="Microsoft JhengHei" w:cs="Microsoft JhengHei"/>
      <w:b/>
      <w:bCs/>
      <w:sz w:val="32"/>
      <w:szCs w:val="32"/>
    </w:rPr>
  </w:style>
  <w:style w:type="paragraph" w:customStyle="1" w:styleId="22">
    <w:name w:val="章标题"/>
    <w:basedOn w:val="1"/>
    <w:next w:val="23"/>
    <w:qFormat/>
    <w:uiPriority w:val="0"/>
    <w:pPr>
      <w:widowControl/>
      <w:autoSpaceDE/>
      <w:autoSpaceDN/>
      <w:spacing w:before="0" w:beforeLines="100" w:after="0" w:afterLines="100" w:line="240" w:lineRule="auto"/>
      <w:ind w:left="0" w:right="0"/>
      <w:jc w:val="both"/>
      <w:outlineLvl w:val="1"/>
    </w:pPr>
    <w:rPr>
      <w:rFonts w:ascii="黑体" w:hAnsi="Times New Roman" w:eastAsia="黑体" w:cs="Times New Roman"/>
      <w:kern w:val="0"/>
      <w:sz w:val="21"/>
      <w:szCs w:val="21"/>
      <w:lang w:val="en-US" w:bidi="ar-SA"/>
    </w:rPr>
  </w:style>
  <w:style w:type="paragraph" w:customStyle="1" w:styleId="23">
    <w:name w:val="段"/>
    <w:basedOn w:val="1"/>
    <w:qFormat/>
    <w:uiPriority w:val="0"/>
    <w:pPr>
      <w:widowControl/>
      <w:autoSpaceDE w:val="0"/>
      <w:autoSpaceDN w:val="0"/>
      <w:spacing w:before="0" w:after="0" w:line="240" w:lineRule="auto"/>
      <w:ind w:left="0" w:right="0" w:firstLine="420" w:firstLineChars="200"/>
      <w:jc w:val="both"/>
    </w:pPr>
    <w:rPr>
      <w:rFonts w:ascii="宋体" w:hAnsi="Times New Roman" w:cs="Times New Roman"/>
      <w:kern w:val="0"/>
      <w:sz w:val="21"/>
      <w:szCs w:val="21"/>
      <w:lang w:val="en-US" w:bidi="ar-SA"/>
    </w:rPr>
  </w:style>
  <w:style w:type="character" w:customStyle="1" w:styleId="24">
    <w:name w:val="标题 1 Char"/>
    <w:link w:val="4"/>
    <w:qFormat/>
    <w:uiPriority w:val="0"/>
    <w:rPr>
      <w:rFonts w:ascii="PMingLiU" w:hAnsi="PMingLiU" w:eastAsia="PMingLiU" w:cs="PMingLiU"/>
      <w:sz w:val="72"/>
      <w:szCs w:val="72"/>
      <w:lang w:val="zh-CN" w:eastAsia="zh-CN" w:bidi="zh-CN"/>
    </w:rPr>
  </w:style>
  <w:style w:type="paragraph" w:customStyle="1" w:styleId="25">
    <w:name w:val="一级无"/>
    <w:basedOn w:val="26"/>
    <w:qFormat/>
    <w:uiPriority w:val="0"/>
    <w:pPr>
      <w:spacing w:beforeLines="0" w:afterLines="0"/>
    </w:pPr>
    <w:rPr>
      <w:rFonts w:ascii="宋体" w:eastAsia="宋体"/>
    </w:rPr>
  </w:style>
  <w:style w:type="paragraph" w:customStyle="1" w:styleId="26">
    <w:name w:val="一级条标题"/>
    <w:next w:val="23"/>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203</Pages>
  <Words>58573</Words>
  <Characters>63606</Characters>
  <Lines>0</Lines>
  <Paragraphs>0</Paragraphs>
  <TotalTime>7</TotalTime>
  <ScaleCrop>false</ScaleCrop>
  <LinksUpToDate>false</LinksUpToDate>
  <CharactersWithSpaces>70201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2020-08-08T02:16:00Z</dcterms:created>
  <dc:creator>小星星呀。</dc:creator>
  <cp:lastModifiedBy>禾木</cp:lastModifiedBy>
  <dcterms:modified xsi:type="dcterms:W3CDTF">2022-11-21T05:47:01Z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574E0AAFD05948449F5C5F19EF01B465</vt:lpwstr>
  </property>
</Properties>
</file>