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83" w:lineRule="auto"/>
        <w:ind w:left="419" w:right="664"/>
        <w:rPr>
          <w:rFonts w:ascii="宋体" w:hAnsi="宋体" w:eastAsia="宋体" w:cs="宋体"/>
          <w:sz w:val="85"/>
          <w:szCs w:val="85"/>
        </w:rPr>
      </w:pPr>
      <w:r>
        <w:rPr>
          <w:rFonts w:ascii="宋体" w:hAnsi="宋体" w:eastAsia="宋体" w:cs="宋体"/>
          <w:color w:val="E0000E"/>
          <w:spacing w:val="-65"/>
          <w:w w:val="76"/>
          <w:sz w:val="85"/>
          <w:szCs w:val="85"/>
        </w:rPr>
        <w:t>上饶市工程建设项目审批制度改</w:t>
      </w:r>
      <w:r>
        <w:rPr>
          <w:rFonts w:ascii="宋体" w:hAnsi="宋体" w:eastAsia="宋体" w:cs="宋体"/>
          <w:color w:val="E0000E"/>
          <w:spacing w:val="71"/>
          <w:sz w:val="85"/>
          <w:szCs w:val="85"/>
        </w:rPr>
        <w:t xml:space="preserve"> </w:t>
      </w:r>
      <w:r>
        <w:rPr>
          <w:rFonts w:ascii="宋体" w:hAnsi="宋体" w:eastAsia="宋体" w:cs="宋体"/>
          <w:color w:val="E0000E"/>
          <w:spacing w:val="-33"/>
          <w:sz w:val="85"/>
          <w:szCs w:val="85"/>
        </w:rPr>
        <w:t>革</w:t>
      </w:r>
      <w:r>
        <w:rPr>
          <w:rFonts w:ascii="宋体" w:hAnsi="宋体" w:eastAsia="宋体" w:cs="宋体"/>
          <w:color w:val="E0000E"/>
          <w:spacing w:val="-28"/>
          <w:sz w:val="85"/>
          <w:szCs w:val="85"/>
        </w:rPr>
        <w:t>领导小组办公室文件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60" w:lineRule="exact"/>
        <w:textAlignment w:val="center"/>
      </w:pPr>
      <w:r>
        <w:drawing>
          <wp:inline distT="0" distB="0" distL="0" distR="0">
            <wp:extent cx="590486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452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46" w:line="284" w:lineRule="auto"/>
        <w:ind w:left="3016" w:right="793" w:hanging="242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20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</w:t>
      </w:r>
      <w:r>
        <w:rPr>
          <w:rFonts w:ascii="宋体" w:hAnsi="宋体" w:eastAsia="宋体" w:cs="宋体"/>
          <w:spacing w:val="-11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于</w:t>
      </w:r>
      <w:r>
        <w:rPr>
          <w:rFonts w:ascii="宋体" w:hAnsi="宋体" w:eastAsia="宋体" w:cs="宋体"/>
          <w:spacing w:val="-10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做好工程建设项目审批管理系统运行</w:t>
      </w:r>
      <w:r>
        <w:rPr>
          <w:rFonts w:ascii="宋体" w:hAnsi="宋体" w:eastAsia="宋体" w:cs="宋体"/>
          <w:sz w:val="45"/>
          <w:szCs w:val="45"/>
        </w:rPr>
        <w:t xml:space="preserve"> </w:t>
      </w:r>
      <w:r>
        <w:rPr>
          <w:rFonts w:ascii="宋体" w:hAnsi="宋体" w:eastAsia="宋体" w:cs="宋体"/>
          <w:spacing w:val="-11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管</w:t>
      </w:r>
      <w:r>
        <w:rPr>
          <w:rFonts w:ascii="宋体" w:hAnsi="宋体" w:eastAsia="宋体" w:cs="宋体"/>
          <w:spacing w:val="-8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理工作的通知</w:t>
      </w:r>
    </w:p>
    <w:p>
      <w:pPr>
        <w:spacing w:before="64" w:line="380" w:lineRule="auto"/>
        <w:ind w:left="419" w:right="6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 xml:space="preserve">市直工改领导小组成员单位、各县(市、区)工程建设项目 </w:t>
      </w:r>
      <w:r>
        <w:rPr>
          <w:rFonts w:ascii="仿宋" w:hAnsi="仿宋" w:eastAsia="仿宋" w:cs="仿宋"/>
          <w:spacing w:val="-19"/>
          <w:sz w:val="33"/>
          <w:szCs w:val="33"/>
        </w:rPr>
        <w:t>审</w:t>
      </w:r>
      <w:r>
        <w:rPr>
          <w:rFonts w:ascii="仿宋" w:hAnsi="仿宋" w:eastAsia="仿宋" w:cs="仿宋"/>
          <w:spacing w:val="-10"/>
          <w:sz w:val="33"/>
          <w:szCs w:val="33"/>
        </w:rPr>
        <w:t>批制度改革领导小组办公室、:</w:t>
      </w:r>
    </w:p>
    <w:p>
      <w:pPr>
        <w:spacing w:before="4" w:line="381" w:lineRule="auto"/>
        <w:ind w:left="419" w:right="590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为不断深化工程建设项目审批制度改革，确保工程建设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项</w:t>
      </w:r>
      <w:r>
        <w:rPr>
          <w:rFonts w:ascii="仿宋" w:hAnsi="仿宋" w:eastAsia="仿宋" w:cs="仿宋"/>
          <w:spacing w:val="-11"/>
          <w:sz w:val="33"/>
          <w:szCs w:val="33"/>
        </w:rPr>
        <w:t>目审批系统运行平稳，充分发挥系统效能，切实提高审批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效</w:t>
      </w:r>
      <w:r>
        <w:rPr>
          <w:rFonts w:ascii="仿宋" w:hAnsi="仿宋" w:eastAsia="仿宋" w:cs="仿宋"/>
          <w:spacing w:val="-16"/>
          <w:sz w:val="33"/>
          <w:szCs w:val="33"/>
        </w:rPr>
        <w:t>率</w:t>
      </w:r>
      <w:r>
        <w:rPr>
          <w:rFonts w:ascii="仿宋" w:hAnsi="仿宋" w:eastAsia="仿宋" w:cs="仿宋"/>
          <w:spacing w:val="-13"/>
          <w:sz w:val="33"/>
          <w:szCs w:val="33"/>
        </w:rPr>
        <w:t>，优化营商环境，现将有关系统管理工作通知如下：</w:t>
      </w:r>
    </w:p>
    <w:p>
      <w:pPr>
        <w:spacing w:before="1" w:line="220" w:lineRule="auto"/>
        <w:ind w:left="10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加强审批系统日常运行管理</w:t>
      </w:r>
    </w:p>
    <w:p>
      <w:pPr>
        <w:spacing w:before="289" w:line="382" w:lineRule="auto"/>
        <w:ind w:left="419" w:right="355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市直各单位、各县(市、区)要严格按照审批岗位</w:t>
      </w:r>
      <w:r>
        <w:rPr>
          <w:rFonts w:ascii="仿宋" w:hAnsi="仿宋" w:eastAsia="仿宋" w:cs="仿宋"/>
          <w:spacing w:val="1"/>
          <w:sz w:val="33"/>
          <w:szCs w:val="33"/>
        </w:rPr>
        <w:t>需</w:t>
      </w:r>
      <w:r>
        <w:rPr>
          <w:rFonts w:ascii="仿宋" w:hAnsi="仿宋" w:eastAsia="仿宋" w:cs="仿宋"/>
          <w:sz w:val="33"/>
          <w:szCs w:val="33"/>
        </w:rPr>
        <w:t xml:space="preserve">求 </w:t>
      </w:r>
      <w:r>
        <w:rPr>
          <w:rFonts w:ascii="仿宋" w:hAnsi="仿宋" w:eastAsia="仿宋" w:cs="仿宋"/>
          <w:spacing w:val="-22"/>
          <w:sz w:val="33"/>
          <w:szCs w:val="33"/>
        </w:rPr>
        <w:t>配</w:t>
      </w:r>
      <w:r>
        <w:rPr>
          <w:rFonts w:ascii="仿宋" w:hAnsi="仿宋" w:eastAsia="仿宋" w:cs="仿宋"/>
          <w:spacing w:val="-14"/>
          <w:sz w:val="33"/>
          <w:szCs w:val="33"/>
        </w:rPr>
        <w:t>置审批人员帐号及相关权限，加强审批人员账号密码管理，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杜</w:t>
      </w:r>
      <w:r>
        <w:rPr>
          <w:rFonts w:ascii="仿宋" w:hAnsi="仿宋" w:eastAsia="仿宋" w:cs="仿宋"/>
          <w:spacing w:val="-13"/>
          <w:sz w:val="33"/>
          <w:szCs w:val="33"/>
        </w:rPr>
        <w:t>绝使用简单密码，严禁非本人使用账号进行审批。</w:t>
      </w:r>
    </w:p>
    <w:p>
      <w:pPr>
        <w:spacing w:before="1" w:line="220" w:lineRule="auto"/>
        <w:ind w:left="10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需</w:t>
      </w:r>
      <w:r>
        <w:rPr>
          <w:rFonts w:ascii="仿宋" w:hAnsi="仿宋" w:eastAsia="仿宋" w:cs="仿宋"/>
          <w:spacing w:val="-13"/>
          <w:sz w:val="33"/>
          <w:szCs w:val="33"/>
        </w:rPr>
        <w:t>要</w:t>
      </w:r>
      <w:r>
        <w:rPr>
          <w:rFonts w:ascii="仿宋" w:hAnsi="仿宋" w:eastAsia="仿宋" w:cs="仿宋"/>
          <w:spacing w:val="-11"/>
          <w:sz w:val="33"/>
          <w:szCs w:val="33"/>
        </w:rPr>
        <w:t>对审批人员进行调整的，申报单位应向当地政务服</w:t>
      </w:r>
    </w:p>
    <w:p>
      <w:pPr>
        <w:sectPr>
          <w:pgSz w:w="11910" w:h="16840"/>
          <w:pgMar w:top="1431" w:right="1190" w:bottom="0" w:left="1420" w:header="0" w:footer="0" w:gutter="0"/>
          <w:cols w:space="720" w:num="1"/>
        </w:sectPr>
      </w:pPr>
    </w:p>
    <w:p>
      <w:pPr>
        <w:spacing w:before="212" w:line="360" w:lineRule="auto"/>
        <w:ind w:left="13" w:right="14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51"/>
          <w:sz w:val="35"/>
          <w:szCs w:val="35"/>
        </w:rPr>
        <w:t>务</w:t>
      </w:r>
      <w:r>
        <w:rPr>
          <w:rFonts w:ascii="仿宋" w:hAnsi="仿宋" w:eastAsia="仿宋" w:cs="仿宋"/>
          <w:spacing w:val="-31"/>
          <w:sz w:val="35"/>
          <w:szCs w:val="35"/>
        </w:rPr>
        <w:t>主管部门书面申请，同意后报当地工改办备案，并由当地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5"/>
          <w:sz w:val="35"/>
          <w:szCs w:val="35"/>
        </w:rPr>
        <w:t>工</w:t>
      </w:r>
      <w:r>
        <w:rPr>
          <w:rFonts w:ascii="仿宋" w:hAnsi="仿宋" w:eastAsia="仿宋" w:cs="仿宋"/>
          <w:spacing w:val="-25"/>
          <w:sz w:val="35"/>
          <w:szCs w:val="35"/>
        </w:rPr>
        <w:t>改办提交至市工改办办理变更(市直单位经市政务服务管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1"/>
          <w:sz w:val="35"/>
          <w:szCs w:val="35"/>
        </w:rPr>
        <w:t>理</w:t>
      </w:r>
      <w:r>
        <w:rPr>
          <w:rFonts w:ascii="仿宋" w:hAnsi="仿宋" w:eastAsia="仿宋" w:cs="仿宋"/>
          <w:spacing w:val="-24"/>
          <w:sz w:val="35"/>
          <w:szCs w:val="35"/>
        </w:rPr>
        <w:t>局同意后直接提交至市工改办变更)。新进审批人员应严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3"/>
          <w:sz w:val="35"/>
          <w:szCs w:val="35"/>
        </w:rPr>
        <w:t>格按照“一窗进”制度要求，进驻行政服务大厅集中办公</w:t>
      </w:r>
      <w:r>
        <w:rPr>
          <w:rFonts w:ascii="仿宋" w:hAnsi="仿宋" w:eastAsia="仿宋" w:cs="仿宋"/>
          <w:spacing w:val="-30"/>
          <w:sz w:val="35"/>
          <w:szCs w:val="35"/>
        </w:rPr>
        <w:t>，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3"/>
          <w:sz w:val="35"/>
          <w:szCs w:val="35"/>
        </w:rPr>
        <w:t>被</w:t>
      </w:r>
      <w:r>
        <w:rPr>
          <w:rFonts w:ascii="仿宋" w:hAnsi="仿宋" w:eastAsia="仿宋" w:cs="仿宋"/>
          <w:spacing w:val="-30"/>
          <w:sz w:val="35"/>
          <w:szCs w:val="35"/>
        </w:rPr>
        <w:t>替换的审批人员账号应立即停用。</w:t>
      </w:r>
    </w:p>
    <w:p>
      <w:pPr>
        <w:spacing w:before="1" w:line="220" w:lineRule="auto"/>
        <w:ind w:left="678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3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黑体" w:hAnsi="黑体" w:eastAsia="黑体" w:cs="黑体"/>
          <w:spacing w:val="-28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、优化审批业务咨询服务</w:t>
      </w:r>
    </w:p>
    <w:p>
      <w:pPr>
        <w:spacing w:before="275" w:line="358" w:lineRule="auto"/>
        <w:ind w:left="13" w:right="150" w:firstLine="66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2"/>
          <w:sz w:val="35"/>
          <w:szCs w:val="35"/>
        </w:rPr>
        <w:t>市</w:t>
      </w:r>
      <w:r>
        <w:rPr>
          <w:rFonts w:ascii="仿宋" w:hAnsi="仿宋" w:eastAsia="仿宋" w:cs="仿宋"/>
          <w:spacing w:val="-18"/>
          <w:sz w:val="35"/>
          <w:szCs w:val="35"/>
        </w:rPr>
        <w:t>直各单位、各县(市、区)应保障“一码清”中公示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3"/>
          <w:sz w:val="35"/>
          <w:szCs w:val="35"/>
        </w:rPr>
        <w:t>的联系电话畅通，安排专人接听，并对咨询服务人员定期进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3"/>
          <w:sz w:val="35"/>
          <w:szCs w:val="35"/>
        </w:rPr>
        <w:t>行</w:t>
      </w:r>
      <w:r>
        <w:rPr>
          <w:rFonts w:ascii="仿宋" w:hAnsi="仿宋" w:eastAsia="仿宋" w:cs="仿宋"/>
          <w:spacing w:val="-30"/>
          <w:sz w:val="35"/>
          <w:szCs w:val="35"/>
        </w:rPr>
        <w:t>业务培训，咨询服务人员实行首问负责制。</w:t>
      </w:r>
    </w:p>
    <w:p>
      <w:pPr>
        <w:spacing w:before="1" w:line="220" w:lineRule="auto"/>
        <w:ind w:left="678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34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黑体" w:hAnsi="黑体" w:eastAsia="黑体" w:cs="黑体"/>
          <w:spacing w:val="-2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、充分发挥审批监管平台功能</w:t>
      </w:r>
    </w:p>
    <w:p>
      <w:pPr>
        <w:spacing w:before="256" w:line="360" w:lineRule="auto"/>
        <w:ind w:left="13" w:right="125" w:firstLine="66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7"/>
          <w:sz w:val="35"/>
          <w:szCs w:val="35"/>
        </w:rPr>
        <w:t>各</w:t>
      </w:r>
      <w:r>
        <w:rPr>
          <w:rFonts w:ascii="仿宋" w:hAnsi="仿宋" w:eastAsia="仿宋" w:cs="仿宋"/>
          <w:spacing w:val="-17"/>
          <w:sz w:val="35"/>
          <w:szCs w:val="35"/>
        </w:rPr>
        <w:t>县(市、区)应充分利用好省监管平台统计功能，做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40"/>
          <w:sz w:val="35"/>
          <w:szCs w:val="35"/>
        </w:rPr>
        <w:t>好</w:t>
      </w:r>
      <w:r>
        <w:rPr>
          <w:rFonts w:ascii="仿宋" w:hAnsi="仿宋" w:eastAsia="仿宋" w:cs="仿宋"/>
          <w:spacing w:val="-32"/>
          <w:sz w:val="35"/>
          <w:szCs w:val="35"/>
        </w:rPr>
        <w:t>当地审批数据核对工作，对本地建设项目审批情况进行自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1"/>
          <w:sz w:val="35"/>
          <w:szCs w:val="35"/>
        </w:rPr>
        <w:t>查</w:t>
      </w:r>
      <w:r>
        <w:rPr>
          <w:rFonts w:ascii="仿宋" w:hAnsi="仿宋" w:eastAsia="仿宋" w:cs="仿宋"/>
          <w:spacing w:val="-30"/>
          <w:sz w:val="35"/>
          <w:szCs w:val="35"/>
        </w:rPr>
        <w:t>，及时发现和处理本地工程建设项目审批过程中出现的问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2"/>
          <w:sz w:val="35"/>
          <w:szCs w:val="35"/>
        </w:rPr>
        <w:t>题，对问题办件和逾期办件要查明原因、立即整改，对数</w:t>
      </w:r>
      <w:r>
        <w:rPr>
          <w:rFonts w:ascii="仿宋" w:hAnsi="仿宋" w:eastAsia="仿宋" w:cs="仿宋"/>
          <w:spacing w:val="-29"/>
          <w:sz w:val="35"/>
          <w:szCs w:val="35"/>
        </w:rPr>
        <w:t>据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2"/>
          <w:sz w:val="35"/>
          <w:szCs w:val="35"/>
        </w:rPr>
        <w:t>不准确的办件要及时上报市工改办修正。应妥善保管好省</w:t>
      </w:r>
      <w:r>
        <w:rPr>
          <w:rFonts w:ascii="仿宋" w:hAnsi="仿宋" w:eastAsia="仿宋" w:cs="仿宋"/>
          <w:spacing w:val="-29"/>
          <w:sz w:val="35"/>
          <w:szCs w:val="35"/>
        </w:rPr>
        <w:t>监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2"/>
          <w:sz w:val="35"/>
          <w:szCs w:val="35"/>
        </w:rPr>
        <w:t>管</w:t>
      </w:r>
      <w:r>
        <w:rPr>
          <w:rFonts w:ascii="仿宋" w:hAnsi="仿宋" w:eastAsia="仿宋" w:cs="仿宋"/>
          <w:spacing w:val="-31"/>
          <w:sz w:val="35"/>
          <w:szCs w:val="35"/>
        </w:rPr>
        <w:t>平台登入账号密码。</w:t>
      </w:r>
    </w:p>
    <w:p>
      <w:pPr>
        <w:spacing w:before="1" w:line="220" w:lineRule="auto"/>
        <w:ind w:left="678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42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黑体" w:hAnsi="黑体" w:eastAsia="黑体" w:cs="黑体"/>
          <w:spacing w:val="-2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、完善市政报装纳入工改系统审批</w:t>
      </w:r>
    </w:p>
    <w:p>
      <w:pPr>
        <w:spacing w:before="257" w:line="368" w:lineRule="auto"/>
        <w:ind w:left="13" w:firstLine="66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5"/>
          <w:sz w:val="35"/>
          <w:szCs w:val="35"/>
        </w:rPr>
        <w:t>各</w:t>
      </w:r>
      <w:r>
        <w:rPr>
          <w:rFonts w:ascii="仿宋" w:hAnsi="仿宋" w:eastAsia="仿宋" w:cs="仿宋"/>
          <w:spacing w:val="-25"/>
          <w:sz w:val="35"/>
          <w:szCs w:val="35"/>
        </w:rPr>
        <w:t>县(市、区)要积极协调本地供水、燃气、广播电视、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5"/>
          <w:sz w:val="35"/>
          <w:szCs w:val="35"/>
        </w:rPr>
        <w:t>通</w:t>
      </w:r>
      <w:r>
        <w:rPr>
          <w:rFonts w:ascii="仿宋" w:hAnsi="仿宋" w:eastAsia="仿宋" w:cs="仿宋"/>
          <w:spacing w:val="-33"/>
          <w:sz w:val="35"/>
          <w:szCs w:val="35"/>
        </w:rPr>
        <w:t>信等市政公用服务系统与工程审批系统的对接，对已有自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27"/>
          <w:sz w:val="35"/>
          <w:szCs w:val="35"/>
        </w:rPr>
        <w:t>有</w:t>
      </w:r>
      <w:r>
        <w:rPr>
          <w:rFonts w:ascii="仿宋" w:hAnsi="仿宋" w:eastAsia="仿宋" w:cs="仿宋"/>
          <w:spacing w:val="-24"/>
          <w:sz w:val="35"/>
          <w:szCs w:val="35"/>
        </w:rPr>
        <w:t>系统的市政单位，要通过技术人员做好网络技术对接;对</w:t>
      </w:r>
    </w:p>
    <w:p>
      <w:pPr>
        <w:sectPr>
          <w:pgSz w:w="11910" w:h="16840"/>
          <w:pgMar w:top="1431" w:right="1684" w:bottom="0" w:left="1786" w:header="0" w:footer="0" w:gutter="0"/>
          <w:cols w:space="720" w:num="1"/>
        </w:sectPr>
      </w:pPr>
    </w:p>
    <w:p>
      <w:pPr>
        <w:spacing w:before="247" w:line="702" w:lineRule="exact"/>
        <w:ind w:left="4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0"/>
          <w:position w:val="27"/>
          <w:sz w:val="34"/>
          <w:szCs w:val="34"/>
        </w:rPr>
        <w:t>无</w:t>
      </w:r>
      <w:r>
        <w:rPr>
          <w:rFonts w:ascii="仿宋" w:hAnsi="仿宋" w:eastAsia="仿宋" w:cs="仿宋"/>
          <w:spacing w:val="-23"/>
          <w:position w:val="27"/>
          <w:sz w:val="34"/>
          <w:szCs w:val="34"/>
        </w:rPr>
        <w:t>自有系统的市政单位，要及时纳入工改系统进行审批，杜</w:t>
      </w:r>
    </w:p>
    <w:p>
      <w:pPr>
        <w:spacing w:line="222" w:lineRule="auto"/>
        <w:ind w:left="4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4"/>
          <w:sz w:val="34"/>
          <w:szCs w:val="34"/>
        </w:rPr>
        <w:t>绝</w:t>
      </w:r>
      <w:r>
        <w:rPr>
          <w:rFonts w:ascii="仿宋" w:hAnsi="仿宋" w:eastAsia="仿宋" w:cs="仿宋"/>
          <w:spacing w:val="-22"/>
          <w:sz w:val="34"/>
          <w:szCs w:val="34"/>
        </w:rPr>
        <w:t>“线下审批”与“体外循环”现象。</w:t>
      </w:r>
    </w:p>
    <w:p>
      <w:pPr>
        <w:spacing w:before="257" w:line="374" w:lineRule="auto"/>
        <w:ind w:left="43" w:right="88" w:firstLine="6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市</w:t>
      </w:r>
      <w:r>
        <w:rPr>
          <w:rFonts w:ascii="仿宋" w:hAnsi="仿宋" w:eastAsia="仿宋" w:cs="仿宋"/>
          <w:spacing w:val="-8"/>
          <w:sz w:val="34"/>
          <w:szCs w:val="34"/>
        </w:rPr>
        <w:t>直各单位、各县(市、区)要积极做好工程建设项目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审</w:t>
      </w:r>
      <w:r>
        <w:rPr>
          <w:rFonts w:ascii="仿宋" w:hAnsi="仿宋" w:eastAsia="仿宋" w:cs="仿宋"/>
          <w:spacing w:val="-23"/>
          <w:sz w:val="34"/>
          <w:szCs w:val="34"/>
        </w:rPr>
        <w:t>批管理系统的管理工作，对存在的问题及意见建议应及时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报送上饶市工改办，存在技术问题的可与市工改办技术人员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对</w:t>
      </w:r>
      <w:r>
        <w:rPr>
          <w:rFonts w:ascii="仿宋" w:hAnsi="仿宋" w:eastAsia="仿宋" w:cs="仿宋"/>
          <w:spacing w:val="-20"/>
          <w:sz w:val="34"/>
          <w:szCs w:val="34"/>
        </w:rPr>
        <w:t>接处理。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10" w:line="224" w:lineRule="auto"/>
        <w:ind w:left="68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6"/>
          <w:sz w:val="34"/>
          <w:szCs w:val="34"/>
        </w:rPr>
        <w:t>联</w:t>
      </w:r>
      <w:r>
        <w:rPr>
          <w:rFonts w:ascii="仿宋" w:hAnsi="仿宋" w:eastAsia="仿宋" w:cs="仿宋"/>
          <w:spacing w:val="-24"/>
          <w:sz w:val="34"/>
          <w:szCs w:val="34"/>
        </w:rPr>
        <w:t>系人：</w:t>
      </w:r>
    </w:p>
    <w:p>
      <w:pPr>
        <w:spacing w:before="244" w:line="222" w:lineRule="auto"/>
        <w:ind w:left="68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"/>
          <w:sz w:val="34"/>
          <w:szCs w:val="34"/>
        </w:rPr>
        <w:t>上饶</w:t>
      </w:r>
      <w:r>
        <w:rPr>
          <w:rFonts w:ascii="仿宋" w:hAnsi="仿宋" w:eastAsia="仿宋" w:cs="仿宋"/>
          <w:spacing w:val="3"/>
          <w:sz w:val="34"/>
          <w:szCs w:val="34"/>
        </w:rPr>
        <w:t>市</w:t>
      </w:r>
      <w:r>
        <w:rPr>
          <w:rFonts w:ascii="仿宋" w:hAnsi="仿宋" w:eastAsia="仿宋" w:cs="仿宋"/>
          <w:spacing w:val="2"/>
          <w:sz w:val="34"/>
          <w:szCs w:val="34"/>
        </w:rPr>
        <w:t>工改办 付培政</w:t>
      </w:r>
    </w:p>
    <w:p>
      <w:pPr>
        <w:spacing w:before="246" w:line="666" w:lineRule="exact"/>
        <w:ind w:left="68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"/>
          <w:position w:val="24"/>
          <w:sz w:val="34"/>
          <w:szCs w:val="34"/>
        </w:rPr>
        <w:t>广州</w:t>
      </w:r>
      <w:r>
        <w:rPr>
          <w:rFonts w:ascii="仿宋" w:hAnsi="仿宋" w:eastAsia="仿宋" w:cs="仿宋"/>
          <w:spacing w:val="1"/>
          <w:position w:val="24"/>
          <w:sz w:val="34"/>
          <w:szCs w:val="34"/>
        </w:rPr>
        <w:t>奥格智能科技有限公司曾银花</w:t>
      </w:r>
    </w:p>
    <w:p>
      <w:pPr>
        <w:spacing w:line="223" w:lineRule="auto"/>
        <w:ind w:left="68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联</w:t>
      </w:r>
      <w:r>
        <w:rPr>
          <w:rFonts w:ascii="仿宋" w:hAnsi="仿宋" w:eastAsia="仿宋" w:cs="仿宋"/>
          <w:spacing w:val="-25"/>
          <w:sz w:val="34"/>
          <w:szCs w:val="34"/>
        </w:rPr>
        <w:t>系电话：</w:t>
      </w:r>
    </w:p>
    <w:p>
      <w:pPr>
        <w:spacing w:before="341" w:line="180" w:lineRule="auto"/>
        <w:ind w:left="68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0</w:t>
      </w:r>
      <w:r>
        <w:rPr>
          <w:rFonts w:ascii="仿宋" w:hAnsi="仿宋" w:eastAsia="仿宋" w:cs="仿宋"/>
          <w:spacing w:val="-10"/>
          <w:sz w:val="34"/>
          <w:szCs w:val="34"/>
        </w:rPr>
        <w:t>793-8209047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11" w:line="392" w:lineRule="auto"/>
        <w:ind w:left="43" w:right="77" w:firstLine="6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</w:rPr>
        <w:t>附</w:t>
      </w:r>
      <w:r>
        <w:rPr>
          <w:rFonts w:ascii="仿宋" w:hAnsi="仿宋" w:eastAsia="仿宋" w:cs="仿宋"/>
          <w:spacing w:val="-20"/>
          <w:sz w:val="34"/>
          <w:szCs w:val="34"/>
        </w:rPr>
        <w:t>件 1: 工程建设项目审批制度改革审批人员变更申请</w:t>
      </w:r>
      <w:r>
        <w:rPr>
          <w:rFonts w:ascii="仿宋" w:hAnsi="仿宋" w:eastAsia="仿宋" w:cs="仿宋"/>
          <w:sz w:val="34"/>
          <w:szCs w:val="34"/>
        </w:rPr>
        <w:t xml:space="preserve"> 表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11" w:line="222" w:lineRule="auto"/>
        <w:jc w:val="right"/>
        <w:rPr>
          <w:rFonts w:ascii="仿宋" w:hAnsi="仿宋" w:eastAsia="仿宋" w:cs="仿宋"/>
          <w:sz w:val="34"/>
          <w:szCs w:val="3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-411480</wp:posOffset>
            </wp:positionV>
            <wp:extent cx="1479550" cy="14795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9520" cy="147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8"/>
          <w:sz w:val="34"/>
          <w:szCs w:val="34"/>
        </w:rPr>
        <w:t>上</w:t>
      </w:r>
      <w:r>
        <w:rPr>
          <w:rFonts w:ascii="仿宋" w:hAnsi="仿宋" w:eastAsia="仿宋" w:cs="仿宋"/>
          <w:spacing w:val="-22"/>
          <w:sz w:val="34"/>
          <w:szCs w:val="34"/>
        </w:rPr>
        <w:t>饶市工程建设项目审批制度改革领导小组办公室</w:t>
      </w:r>
    </w:p>
    <w:p>
      <w:pPr>
        <w:spacing w:before="284" w:line="222" w:lineRule="auto"/>
        <w:ind w:left="344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2</w:t>
      </w:r>
      <w:r>
        <w:rPr>
          <w:rFonts w:ascii="仿宋" w:hAnsi="仿宋" w:eastAsia="仿宋" w:cs="仿宋"/>
          <w:spacing w:val="-26"/>
          <w:sz w:val="34"/>
          <w:szCs w:val="34"/>
        </w:rPr>
        <w:t>021年 10 月 26 日</w:t>
      </w:r>
    </w:p>
    <w:p>
      <w:pPr>
        <w:sectPr>
          <w:pgSz w:w="11910" w:h="16840"/>
          <w:pgMar w:top="1431" w:right="1729" w:bottom="0" w:left="1786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222" w:lineRule="auto"/>
        <w:ind w:left="3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附</w:t>
      </w:r>
      <w:r>
        <w:rPr>
          <w:rFonts w:ascii="仿宋" w:hAnsi="仿宋" w:eastAsia="仿宋" w:cs="仿宋"/>
          <w:spacing w:val="-16"/>
          <w:sz w:val="31"/>
          <w:szCs w:val="31"/>
        </w:rPr>
        <w:t>件 1:</w:t>
      </w:r>
    </w:p>
    <w:p>
      <w:pPr>
        <w:spacing w:before="4" w:line="221" w:lineRule="auto"/>
        <w:ind w:left="2401"/>
        <w:rPr>
          <w:rFonts w:ascii="黑体" w:hAnsi="黑体" w:eastAsia="黑体" w:cs="黑体"/>
          <w:sz w:val="45"/>
          <w:szCs w:val="45"/>
        </w:rPr>
      </w:pPr>
      <w:r>
        <w:rPr>
          <w:rFonts w:ascii="黑体" w:hAnsi="黑体" w:eastAsia="黑体" w:cs="黑体"/>
          <w:spacing w:val="-10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上饶市工程建设项目审批制度改革审批人员变更申请</w:t>
      </w:r>
      <w:r>
        <w:rPr>
          <w:rFonts w:ascii="黑体" w:hAnsi="黑体" w:eastAsia="黑体" w:cs="黑体"/>
          <w:spacing w:val="-6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1" w:line="235" w:lineRule="auto"/>
        <w:ind w:left="3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position w:val="-4"/>
          <w:sz w:val="31"/>
          <w:szCs w:val="31"/>
        </w:rPr>
        <w:t xml:space="preserve">填报单位(盖章):             </w:t>
      </w:r>
      <w:r>
        <w:rPr>
          <w:rFonts w:ascii="楷体" w:hAnsi="楷体" w:eastAsia="楷体" w:cs="楷体"/>
          <w:spacing w:val="-1"/>
          <w:position w:val="1"/>
          <w:sz w:val="31"/>
          <w:szCs w:val="31"/>
        </w:rPr>
        <w:t xml:space="preserve">当地政务服务主管部门(盖章):              </w:t>
      </w:r>
      <w:r>
        <w:rPr>
          <w:rFonts w:ascii="楷体" w:hAnsi="楷体" w:eastAsia="楷体" w:cs="楷体"/>
          <w:position w:val="1"/>
          <w:sz w:val="31"/>
          <w:szCs w:val="31"/>
        </w:rPr>
        <w:t xml:space="preserve"> </w:t>
      </w:r>
      <w:r>
        <w:rPr>
          <w:rFonts w:ascii="楷体" w:hAnsi="楷体" w:eastAsia="楷体" w:cs="楷体"/>
          <w:position w:val="3"/>
          <w:sz w:val="31"/>
          <w:szCs w:val="31"/>
        </w:rPr>
        <w:t>填报时间：</w:t>
      </w:r>
    </w:p>
    <w:p>
      <w:pPr>
        <w:spacing w:line="238" w:lineRule="exact"/>
      </w:pPr>
    </w:p>
    <w:tbl>
      <w:tblPr>
        <w:tblStyle w:val="4"/>
        <w:tblW w:w="15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009"/>
        <w:gridCol w:w="2718"/>
        <w:gridCol w:w="1249"/>
        <w:gridCol w:w="2099"/>
        <w:gridCol w:w="2089"/>
        <w:gridCol w:w="2119"/>
        <w:gridCol w:w="2148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单位名称</w:t>
            </w:r>
          </w:p>
        </w:tc>
        <w:tc>
          <w:tcPr>
            <w:tcW w:w="2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7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审批服务事项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使层级</w:t>
            </w: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310" w:lineRule="exact"/>
              <w:ind w:left="7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受</w:t>
            </w: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position w:val="8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</w:t>
            </w:r>
          </w:p>
          <w:p>
            <w:pPr>
              <w:spacing w:line="221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(联系电话)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7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查</w:t>
            </w:r>
          </w:p>
          <w:p>
            <w:pPr>
              <w:spacing w:before="76" w:line="221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联系电话)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7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审批</w:t>
            </w:r>
          </w:p>
          <w:p>
            <w:pPr>
              <w:spacing w:before="76" w:line="221" w:lineRule="auto"/>
              <w:ind w:left="5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联系电话)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738"/>
              <w:rPr>
                <w:rFonts w:ascii="宋体" w:hAnsi="宋体" w:eastAsia="宋体" w:cs="宋体"/>
                <w:spacing w:val="1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   结</w:t>
            </w:r>
          </w:p>
          <w:p>
            <w:pPr>
              <w:spacing w:line="221" w:lineRule="auto"/>
              <w:ind w:left="5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联系电话)</w:t>
            </w:r>
          </w:p>
        </w:tc>
        <w:tc>
          <w:tcPr>
            <w:tcW w:w="1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人员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进驻情况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1" w:lineRule="auto"/>
              <w:ind w:left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变 更 前 ：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变 更 前 ：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1" w:lineRule="auto"/>
              <w:ind w:left="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更 前 </w:t>
            </w:r>
            <w:r>
              <w:rPr>
                <w:rFonts w:ascii="宋体" w:hAnsi="宋体" w:eastAsia="宋体" w:cs="宋体"/>
                <w:spacing w:val="-30"/>
                <w:sz w:val="28"/>
                <w:szCs w:val="28"/>
              </w:rPr>
              <w:t>：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1" w:lineRule="auto"/>
              <w:ind w:lef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变 更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前 ：</w:t>
            </w:r>
          </w:p>
        </w:tc>
        <w:tc>
          <w:tcPr>
            <w:tcW w:w="1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5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1" w:lineRule="auto"/>
              <w:ind w:left="4"/>
              <w:rPr>
                <w:rFonts w:ascii="宋体" w:hAnsi="宋体" w:eastAsia="宋体" w:cs="宋体"/>
                <w:spacing w:val="2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变 更 后 ：</w:t>
            </w:r>
          </w:p>
          <w:p>
            <w:pPr>
              <w:spacing w:line="220" w:lineRule="auto"/>
              <w:ind w:lef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联系方式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：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311" w:lineRule="exact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position w:val="8"/>
                <w:sz w:val="20"/>
                <w:szCs w:val="20"/>
              </w:rPr>
              <w:t>变 更 后 ：</w:t>
            </w:r>
          </w:p>
          <w:p>
            <w:pPr>
              <w:spacing w:line="220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联系方式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：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1" w:lineRule="auto"/>
              <w:ind w:left="6"/>
              <w:rPr>
                <w:rFonts w:ascii="宋体" w:hAnsi="宋体" w:eastAsia="宋体" w:cs="宋体"/>
                <w:spacing w:val="2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变 更 后 ：</w:t>
            </w:r>
          </w:p>
          <w:p>
            <w:pPr>
              <w:spacing w:before="259" w:line="221" w:lineRule="auto"/>
              <w:ind w:left="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联系方式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>：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311" w:lineRule="exact"/>
              <w:ind w:lef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position w:val="8"/>
                <w:sz w:val="20"/>
                <w:szCs w:val="20"/>
              </w:rPr>
              <w:t>变 更 后 ：</w:t>
            </w:r>
          </w:p>
          <w:p>
            <w:pPr>
              <w:spacing w:line="220" w:lineRule="auto"/>
              <w:ind w:lef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联系方式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：</w:t>
            </w:r>
          </w:p>
        </w:tc>
        <w:tc>
          <w:tcPr>
            <w:tcW w:w="1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107" w:line="186" w:lineRule="auto"/>
              <w:ind w:left="20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z w:val="33"/>
                <w:szCs w:val="33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6"/>
                <w:sz w:val="28"/>
                <w:szCs w:val="28"/>
              </w:rPr>
              <w:t xml:space="preserve">变 更 前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：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变 更 前 ：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变 更 前 ：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1" w:line="221" w:lineRule="auto"/>
              <w:ind w:left="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变 更 前 </w:t>
            </w:r>
            <w:r>
              <w:rPr>
                <w:rFonts w:ascii="宋体" w:hAnsi="宋体" w:eastAsia="宋体" w:cs="宋体"/>
                <w:spacing w:val="-30"/>
                <w:sz w:val="28"/>
                <w:szCs w:val="28"/>
              </w:rPr>
              <w:t>：</w:t>
            </w:r>
          </w:p>
        </w:tc>
        <w:tc>
          <w:tcPr>
            <w:tcW w:w="1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311" w:lineRule="exact"/>
              <w:ind w:lef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3"/>
                <w:position w:val="8"/>
                <w:sz w:val="20"/>
                <w:szCs w:val="20"/>
              </w:rPr>
              <w:t>变</w:t>
            </w:r>
            <w:r>
              <w:rPr>
                <w:rFonts w:ascii="宋体" w:hAnsi="宋体" w:eastAsia="宋体" w:cs="宋体"/>
                <w:spacing w:val="-22"/>
                <w:position w:val="8"/>
                <w:sz w:val="20"/>
                <w:szCs w:val="20"/>
              </w:rPr>
              <w:t xml:space="preserve"> 更 后 ：</w:t>
            </w:r>
          </w:p>
          <w:p>
            <w:pPr>
              <w:spacing w:line="220" w:lineRule="auto"/>
              <w:ind w:lef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联系方式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：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311" w:lineRule="exact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position w:val="8"/>
                <w:sz w:val="20"/>
                <w:szCs w:val="20"/>
              </w:rPr>
              <w:t>变 更 后 ：</w:t>
            </w:r>
          </w:p>
          <w:p>
            <w:pPr>
              <w:spacing w:line="220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联系方式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：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321" w:lineRule="exact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position w:val="8"/>
                <w:sz w:val="20"/>
                <w:szCs w:val="20"/>
              </w:rPr>
              <w:t>变 更 后 ：</w:t>
            </w:r>
          </w:p>
          <w:p>
            <w:pPr>
              <w:spacing w:line="220" w:lineRule="auto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联系方式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：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311" w:lineRule="exact"/>
              <w:ind w:lef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position w:val="8"/>
                <w:sz w:val="20"/>
                <w:szCs w:val="20"/>
              </w:rPr>
              <w:t>变 更 后 ：</w:t>
            </w:r>
          </w:p>
          <w:p>
            <w:pPr>
              <w:spacing w:line="220" w:lineRule="auto"/>
              <w:ind w:lef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联系方式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：</w:t>
            </w:r>
          </w:p>
        </w:tc>
        <w:tc>
          <w:tcPr>
            <w:tcW w:w="1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1" w:lineRule="auto"/>
        <w:rPr>
          <w:rFonts w:ascii="Arial"/>
          <w:sz w:val="21"/>
        </w:rPr>
      </w:pPr>
    </w:p>
    <w:p>
      <w:pPr>
        <w:spacing w:before="101" w:line="225" w:lineRule="auto"/>
        <w:ind w:left="3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上饶市工改办(盖章)</w:t>
      </w:r>
      <w:r>
        <w:rPr>
          <w:rFonts w:ascii="楷体" w:hAnsi="楷体" w:eastAsia="楷体" w:cs="楷体"/>
          <w:sz w:val="31"/>
          <w:szCs w:val="31"/>
        </w:rPr>
        <w:t>:</w:t>
      </w:r>
    </w:p>
    <w:sectPr>
      <w:pgSz w:w="16840" w:h="11910"/>
      <w:pgMar w:top="1012" w:right="994" w:bottom="0" w:left="4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JhY2I0ODMwNzc4OTM5YjRkOTMxYmM0ZGJlYWNiOTAifQ=="/>
  </w:docVars>
  <w:rsids>
    <w:rsidRoot w:val="00000000"/>
    <w:rsid w:val="107F2DDB"/>
    <w:rsid w:val="5AAB0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1158</Words>
  <Characters>1179</Characters>
  <TotalTime>1</TotalTime>
  <ScaleCrop>false</ScaleCrop>
  <LinksUpToDate>false</LinksUpToDate>
  <CharactersWithSpaces>1296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2022-07-21T11:59:00Z</dcterms:created>
  <dc:creator>Kingsoft-PDF</dc:creator>
  <cp:keywords>62d8cf2e3ff9110015941ecb</cp:keywords>
  <cp:lastModifiedBy>Cathrine  Ye</cp:lastModifiedBy>
  <dcterms:modified xsi:type="dcterms:W3CDTF">2022-07-21T04:08:06Z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2022-07-21T11:59:53Z</vt:filetime>
  </property>
  <property fmtid="{D5CDD505-2E9C-101B-9397-08002B2CF9AE}" pid="4" name="KSOProductBuildVer">
    <vt:lpwstr>2052-11.1.0.11875</vt:lpwstr>
  </property>
  <property fmtid="{D5CDD505-2E9C-101B-9397-08002B2CF9AE}" pid="5" name="ICV">
    <vt:lpwstr>DC006B4BC4624EBDBD1E4C749C93A2C3</vt:lpwstr>
  </property>
</Properties>
</file>