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  <w:lang w:eastAsia="zh-CN"/>
        </w:rPr>
        <w:t>上饶市清风基地建设项目</w:t>
      </w:r>
      <w:r>
        <w:rPr>
          <w:rFonts w:hint="eastAsia" w:ascii="黑体" w:hAnsi="黑体" w:eastAsia="黑体"/>
          <w:sz w:val="72"/>
          <w:szCs w:val="72"/>
        </w:rPr>
        <w:t>在建工地扬尘治理</w:t>
      </w:r>
    </w:p>
    <w:p>
      <w:pPr>
        <w:jc w:val="center"/>
        <w:rPr>
          <w:rFonts w:hint="eastAsia" w:ascii="黑体" w:hAnsi="黑体" w:eastAsia="黑体"/>
          <w:sz w:val="72"/>
          <w:szCs w:val="72"/>
        </w:rPr>
      </w:pPr>
    </w:p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六</w:t>
      </w:r>
    </w:p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个</w:t>
      </w:r>
    </w:p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百</w:t>
      </w:r>
    </w:p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分</w:t>
      </w:r>
    </w:p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百</w:t>
      </w:r>
    </w:p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档</w:t>
      </w:r>
      <w:bookmarkStart w:id="0" w:name="_GoBack"/>
      <w:bookmarkEnd w:id="0"/>
    </w:p>
    <w:p>
      <w:pPr>
        <w:jc w:val="center"/>
        <w:rPr>
          <w:rFonts w:hint="eastAsia"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案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工程名称</w:t>
      </w:r>
      <w:r>
        <w:rPr>
          <w:rFonts w:hint="eastAsia" w:ascii="黑体" w:hAnsi="黑体" w:eastAsia="黑体"/>
          <w:sz w:val="32"/>
          <w:szCs w:val="32"/>
          <w:u w:val="single"/>
        </w:rPr>
        <w:t>：</w:t>
      </w:r>
      <w:r>
        <w:rPr>
          <w:rFonts w:hint="eastAsia" w:ascii="黑体" w:hAnsi="黑体" w:eastAsia="黑体"/>
          <w:sz w:val="32"/>
          <w:szCs w:val="32"/>
          <w:u w:val="single"/>
          <w:lang w:eastAsia="zh-CN"/>
        </w:rPr>
        <w:t>上饶市清风基地建设项目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</w:t>
      </w:r>
      <w:r>
        <w:rPr>
          <w:rFonts w:hint="eastAsia" w:ascii="黑体" w:hAnsi="黑体" w:eastAsia="黑体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</w:t>
      </w:r>
      <w:r>
        <w:rPr>
          <w:rFonts w:hint="eastAsia" w:ascii="黑体" w:hAnsi="黑体" w:eastAsia="黑体"/>
          <w:sz w:val="32"/>
          <w:szCs w:val="32"/>
          <w:u w:val="single"/>
          <w:lang w:val="en-US" w:eastAsia="zh-CN"/>
        </w:rPr>
        <w:t xml:space="preserve"> 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建设单位</w:t>
      </w:r>
      <w:r>
        <w:rPr>
          <w:rFonts w:hint="eastAsia" w:ascii="黑体" w:hAnsi="黑体" w:eastAsia="黑体"/>
          <w:sz w:val="32"/>
          <w:szCs w:val="32"/>
          <w:u w:val="single"/>
        </w:rPr>
        <w:t>：</w:t>
      </w:r>
      <w:r>
        <w:rPr>
          <w:rFonts w:hint="eastAsia"/>
          <w:b/>
          <w:sz w:val="32"/>
          <w:szCs w:val="32"/>
          <w:u w:val="single"/>
          <w:vertAlign w:val="baseline"/>
          <w:lang w:eastAsia="zh-CN"/>
        </w:rPr>
        <w:t>上饶市城市建设投资开发集团有限公司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</w:t>
      </w:r>
      <w:r>
        <w:rPr>
          <w:rFonts w:hint="eastAsia" w:ascii="黑体" w:hAnsi="黑体" w:eastAsia="黑体"/>
          <w:sz w:val="32"/>
          <w:szCs w:val="32"/>
          <w:u w:val="none"/>
        </w:rPr>
        <w:t xml:space="preserve">         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                  </w:t>
      </w:r>
      <w:r>
        <w:rPr>
          <w:rFonts w:hint="eastAsia" w:ascii="黑体" w:hAnsi="黑体" w:eastAsia="黑体"/>
          <w:sz w:val="32"/>
          <w:szCs w:val="32"/>
        </w:rPr>
        <w:t xml:space="preserve">     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施工单位</w:t>
      </w:r>
      <w:r>
        <w:rPr>
          <w:rFonts w:hint="eastAsia" w:ascii="黑体" w:hAnsi="黑体" w:eastAsia="黑体"/>
          <w:sz w:val="32"/>
          <w:szCs w:val="32"/>
          <w:u w:val="single"/>
        </w:rPr>
        <w:t>：</w:t>
      </w:r>
      <w:r>
        <w:rPr>
          <w:rFonts w:hint="eastAsia" w:ascii="黑体" w:hAnsi="宋体" w:eastAsia="黑体" w:cs="宋体"/>
          <w:kern w:val="0"/>
          <w:sz w:val="36"/>
          <w:szCs w:val="36"/>
          <w:u w:val="single"/>
        </w:rPr>
        <w:t>中国十九冶集团有限公司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   </w:t>
      </w:r>
      <w:r>
        <w:rPr>
          <w:rFonts w:hint="eastAsia" w:ascii="黑体" w:hAnsi="黑体" w:eastAsia="黑体"/>
          <w:sz w:val="32"/>
          <w:szCs w:val="32"/>
          <w:u w:val="none"/>
        </w:rPr>
        <w:t xml:space="preserve">        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          </w:t>
      </w:r>
      <w:r>
        <w:rPr>
          <w:rFonts w:hint="eastAsia" w:ascii="黑体" w:hAnsi="黑体" w:eastAsia="黑体"/>
          <w:sz w:val="32"/>
          <w:szCs w:val="32"/>
        </w:rPr>
        <w:t xml:space="preserve"> 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监理单位</w:t>
      </w:r>
      <w:r>
        <w:rPr>
          <w:rFonts w:hint="eastAsia" w:ascii="黑体" w:hAnsi="黑体" w:eastAsia="黑体"/>
          <w:sz w:val="32"/>
          <w:szCs w:val="32"/>
          <w:u w:val="single"/>
        </w:rPr>
        <w:t>：</w:t>
      </w:r>
      <w:r>
        <w:rPr>
          <w:rFonts w:hint="eastAsia" w:ascii="黑体" w:hAnsi="宋体" w:eastAsia="黑体" w:cs="宋体"/>
          <w:kern w:val="0"/>
          <w:sz w:val="36"/>
          <w:szCs w:val="36"/>
          <w:u w:val="single"/>
        </w:rPr>
        <w:t>江西华信建设项目管理有限公司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</w:t>
      </w:r>
      <w:r>
        <w:rPr>
          <w:rFonts w:hint="eastAsia" w:ascii="黑体" w:hAnsi="黑体" w:eastAsia="黑体"/>
          <w:sz w:val="32"/>
          <w:szCs w:val="32"/>
          <w:u w:val="none"/>
        </w:rPr>
        <w:t xml:space="preserve">          </w:t>
      </w:r>
      <w:r>
        <w:rPr>
          <w:rFonts w:hint="eastAsia" w:ascii="黑体" w:hAnsi="黑体" w:eastAsia="黑体"/>
          <w:sz w:val="32"/>
          <w:szCs w:val="32"/>
        </w:rPr>
        <w:t xml:space="preserve">   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二0一九年五月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目   录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一、工地围挡设置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二、施工场地主干道硬化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三、冲洗平台设置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四、建筑垃圾集中堆放池、物料堆放整齐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五、施工现场裸露土方覆盖、土方湿法作业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六、施工现场配备雾炮机及安装喷淋设施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工地围挡照片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975735" cy="2981960"/>
                  <wp:effectExtent l="0" t="0" r="5715" b="8890"/>
                  <wp:docPr id="12" name="图片 12" descr="e84936275f28cbb6562c8c902f525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84936275f28cbb6562c8c902f525b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735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工地围挡照片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095750" cy="3072130"/>
                  <wp:effectExtent l="0" t="0" r="0" b="13970"/>
                  <wp:docPr id="13" name="图片 13" descr="013477354c7b0286b37a4ca0752bd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13477354c7b0286b37a4ca0752bdf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注明：工地围挡至少提供2张不同角度照片，围挡要有创卫、扫黑除恶、公益广告内容。可以彩色打印或者粘贴彩照。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施工场地主干道硬化照片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708275" cy="3611245"/>
                  <wp:effectExtent l="0" t="0" r="15875" b="8255"/>
                  <wp:docPr id="1" name="图片 1" descr="IMG_20181202_08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81202_0809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361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施工场地主干道硬化照片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526790" cy="2645410"/>
                  <wp:effectExtent l="0" t="0" r="16510" b="2540"/>
                  <wp:docPr id="2" name="图片 2" descr="7f80488b7a589e0e992e4e37c24d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f80488b7a589e0e992e4e37c24d8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90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注明：施工场地主干道硬化至少提供2张不同角度照片，可以彩色打印或者粘贴彩照。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冲洗平台设置照片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322195" cy="3096895"/>
                  <wp:effectExtent l="0" t="0" r="1905" b="8255"/>
                  <wp:docPr id="3" name="图片 3" descr="IMG_20181202_10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181202_1020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30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建筑垃圾集中堆放池照片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</w:rPr>
            </w:pPr>
            <w:r>
              <w:drawing>
                <wp:inline distT="0" distB="0" distL="114300" distR="114300">
                  <wp:extent cx="2905125" cy="2667000"/>
                  <wp:effectExtent l="0" t="0" r="9525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注明：冲洗平台提供1张全景照片，建筑垃圾集中堆放池至少提供2张不同角度照片，可以彩色打印或者粘贴彩照。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建筑垃圾集中堆放池照片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</w:rPr>
            </w:pPr>
            <w:r>
              <w:drawing>
                <wp:inline distT="0" distB="0" distL="114300" distR="114300">
                  <wp:extent cx="3781425" cy="2571750"/>
                  <wp:effectExtent l="0" t="0" r="9525" b="0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物料堆放整齐照片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216150" cy="2955290"/>
                  <wp:effectExtent l="0" t="0" r="12700" b="16510"/>
                  <wp:docPr id="4" name="图片 4" descr="89745033e3a00419cf43dbd3f9ab3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9745033e3a00419cf43dbd3f9ab3b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注明：建筑垃圾集中堆放池及物料堆放整齐照片至少提供2张不同角度照片，可以彩色打印或者粘贴彩照。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物料堆放整齐照片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225290" cy="3169285"/>
                  <wp:effectExtent l="0" t="0" r="3810" b="12065"/>
                  <wp:docPr id="11" name="图片 11" descr="a83fef70513e55d82eeb503ad2cd4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83fef70513e55d82eeb503ad2cd42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290" cy="31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裸露土方覆盖及土方湿法作业照片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269615" cy="4359910"/>
                  <wp:effectExtent l="0" t="0" r="6985" b="2540"/>
                  <wp:docPr id="6" name="图片 6" descr="IMG_20181127_13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81127_1327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435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注明：物料堆放整齐、裸露土方覆盖及土方湿法作业照片至少提供2张不同角度照片，可以彩色打印或者粘贴彩照。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裸露土方覆盖及土方湿法作业照片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508885" cy="3346450"/>
                  <wp:effectExtent l="0" t="0" r="5715" b="6350"/>
                  <wp:docPr id="7" name="图片 7" descr="01b6b455bed5807a895c69f4c05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1b6b455bed5807a895c69f4c0534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雾炮机设置照片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060190" cy="3045460"/>
                  <wp:effectExtent l="0" t="0" r="16510" b="2540"/>
                  <wp:docPr id="9" name="图片 9" descr="0cb861142487daa402aa6370be7cb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cb861142487daa402aa6370be7cb9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90" cy="304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注明：裸露土方覆盖及土方湿法作业、雾炮机设置照片至少提供2台设备不同角度照片，可以彩色打印或者粘贴彩照。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雾炮机设置照片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167505" cy="3126105"/>
                  <wp:effectExtent l="0" t="0" r="4445" b="17145"/>
                  <wp:docPr id="8" name="图片 8" descr="40bd727bb0c69f8c955cc46be3be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0bd727bb0c69f8c955cc46be3be2d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505" cy="312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外架、塔机喷淋设置照片</w:t>
      </w:r>
    </w:p>
    <w:tbl>
      <w:tblPr>
        <w:tblStyle w:val="5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</w:trPr>
        <w:tc>
          <w:tcPr>
            <w:tcW w:w="8522" w:type="dxa"/>
          </w:tcPr>
          <w:p>
            <w:pPr>
              <w:jc w:val="left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667125" cy="2750820"/>
                  <wp:effectExtent l="0" t="0" r="9525" b="11430"/>
                  <wp:docPr id="10" name="图片 10" descr="9c06bb9f61f76bc2ccd33a4d984c4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c06bb9f61f76bc2ccd33a4d984c4c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注明：雾炮机设置照片至少提供2台设备不同角度照片，外架、塔机喷淋至少提供1张照片。可以彩色打印或者粘贴彩照。</w:t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注：各在建工地将纸质材料于2019年5月13日前报送至市安监站卢盛处，联系电话：15870901006。同时，将电子版材料发送到市建设工程质量安全群。</w:t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182860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FB"/>
    <w:rsid w:val="000D38E2"/>
    <w:rsid w:val="00275170"/>
    <w:rsid w:val="00642CFA"/>
    <w:rsid w:val="007C31FB"/>
    <w:rsid w:val="00D96FC7"/>
    <w:rsid w:val="00DE36C0"/>
    <w:rsid w:val="00EF6145"/>
    <w:rsid w:val="00F03120"/>
    <w:rsid w:val="00F71890"/>
    <w:rsid w:val="3DB25AF2"/>
    <w:rsid w:val="6DE8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139</Words>
  <Characters>795</Characters>
  <Lines>6</Lines>
  <Paragraphs>1</Paragraphs>
  <TotalTime>5</TotalTime>
  <ScaleCrop>false</ScaleCrop>
  <LinksUpToDate>false</LinksUpToDate>
  <CharactersWithSpaces>933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2019-05-07T09:05:00Z</dcterms:created>
  <dc:creator>Administrator</dc:creator>
  <cp:lastModifiedBy>Administrator</cp:lastModifiedBy>
  <cp:lastPrinted>2019-05-08T03:38:16Z</cp:lastPrinted>
  <dcterms:modified xsi:type="dcterms:W3CDTF">2019-05-08T03:38:23Z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