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 w:hAnsi="仿宋" w:eastAsia="仿宋"/>
          <w:b/>
          <w:sz w:val="44"/>
        </w:rPr>
      </w:pPr>
      <w:r>
        <w:rPr>
          <w:rFonts w:hint="eastAsia" w:ascii="仿宋" w:hAnsi="仿宋" w:eastAsia="仿宋"/>
          <w:b/>
          <w:sz w:val="44"/>
        </w:rPr>
        <w:t>上饶市房管局2018年部门决算公开</w:t>
      </w:r>
    </w:p>
    <w:p>
      <w:pPr>
        <w:spacing w:line="540" w:lineRule="exact"/>
        <w:jc w:val="center"/>
        <w:rPr>
          <w:rFonts w:ascii="仿宋" w:hAnsi="仿宋" w:eastAsia="仿宋"/>
          <w:b/>
          <w:sz w:val="44"/>
        </w:rPr>
      </w:pPr>
    </w:p>
    <w:p>
      <w:pPr>
        <w:autoSpaceDE w:val="0"/>
        <w:autoSpaceDN w:val="0"/>
        <w:spacing w:line="500" w:lineRule="exact"/>
        <w:jc w:val="center"/>
        <w:rPr>
          <w:rFonts w:ascii="仿宋" w:hAnsi="仿宋" w:eastAsia="仿宋" w:cs="宋体"/>
          <w:b/>
          <w:sz w:val="48"/>
          <w:szCs w:val="48"/>
          <w:lang w:val="zh-CN"/>
        </w:rPr>
      </w:pPr>
      <w:r>
        <w:rPr>
          <w:rFonts w:hint="eastAsia" w:ascii="仿宋" w:hAnsi="仿宋" w:eastAsia="仿宋" w:cs="宋体"/>
          <w:b/>
          <w:sz w:val="48"/>
          <w:szCs w:val="48"/>
          <w:lang w:val="zh-CN"/>
        </w:rPr>
        <w:t>目   录</w:t>
      </w:r>
    </w:p>
    <w:p>
      <w:pPr>
        <w:autoSpaceDE w:val="0"/>
        <w:autoSpaceDN w:val="0"/>
        <w:spacing w:line="500" w:lineRule="exact"/>
        <w:jc w:val="center"/>
        <w:rPr>
          <w:rFonts w:ascii="仿宋" w:hAnsi="仿宋" w:eastAsia="仿宋" w:cs="宋体"/>
          <w:b/>
          <w:sz w:val="48"/>
          <w:szCs w:val="48"/>
          <w:lang w:val="zh-CN"/>
        </w:rPr>
      </w:pPr>
    </w:p>
    <w:p>
      <w:pPr>
        <w:spacing w:line="600" w:lineRule="auto"/>
        <w:rPr>
          <w:rFonts w:ascii="仿宋" w:hAnsi="仿宋" w:eastAsia="仿宋"/>
          <w:b/>
          <w:sz w:val="36"/>
          <w:szCs w:val="36"/>
        </w:rPr>
      </w:pPr>
      <w:r>
        <w:rPr>
          <w:rFonts w:hint="eastAsia" w:ascii="仿宋" w:hAnsi="仿宋" w:eastAsia="仿宋"/>
          <w:b/>
          <w:sz w:val="36"/>
          <w:szCs w:val="36"/>
        </w:rPr>
        <w:t>第一部分 部门概况</w:t>
      </w:r>
    </w:p>
    <w:p>
      <w:pPr>
        <w:spacing w:line="600" w:lineRule="auto"/>
        <w:ind w:left="720"/>
        <w:rPr>
          <w:rFonts w:ascii="仿宋" w:hAnsi="仿宋" w:eastAsia="仿宋"/>
          <w:sz w:val="32"/>
          <w:szCs w:val="30"/>
        </w:rPr>
      </w:pPr>
      <w:r>
        <w:rPr>
          <w:rFonts w:hint="eastAsia" w:ascii="仿宋" w:hAnsi="仿宋" w:eastAsia="仿宋"/>
          <w:sz w:val="32"/>
          <w:szCs w:val="30"/>
        </w:rPr>
        <w:t>一、部门主要职能</w:t>
      </w:r>
    </w:p>
    <w:p>
      <w:pPr>
        <w:spacing w:line="600" w:lineRule="auto"/>
        <w:ind w:left="720"/>
        <w:rPr>
          <w:rFonts w:ascii="仿宋" w:hAnsi="仿宋" w:eastAsia="仿宋"/>
          <w:sz w:val="32"/>
          <w:szCs w:val="30"/>
        </w:rPr>
      </w:pPr>
      <w:r>
        <w:rPr>
          <w:rFonts w:hint="eastAsia" w:ascii="仿宋" w:hAnsi="仿宋" w:eastAsia="仿宋"/>
          <w:sz w:val="32"/>
          <w:szCs w:val="30"/>
        </w:rPr>
        <w:t>二、部门基本情况</w:t>
      </w:r>
    </w:p>
    <w:p>
      <w:pPr>
        <w:spacing w:line="600" w:lineRule="auto"/>
        <w:rPr>
          <w:rFonts w:ascii="仿宋" w:hAnsi="仿宋" w:eastAsia="仿宋"/>
          <w:b/>
          <w:sz w:val="36"/>
          <w:szCs w:val="36"/>
        </w:rPr>
      </w:pPr>
      <w:r>
        <w:rPr>
          <w:rFonts w:hint="eastAsia" w:ascii="仿宋" w:hAnsi="仿宋" w:eastAsia="仿宋"/>
          <w:b/>
          <w:sz w:val="36"/>
          <w:szCs w:val="36"/>
        </w:rPr>
        <w:t>第二部分 2018年度部门决算表</w:t>
      </w:r>
    </w:p>
    <w:p>
      <w:pPr>
        <w:pStyle w:val="8"/>
        <w:numPr>
          <w:ilvl w:val="0"/>
          <w:numId w:val="1"/>
        </w:numPr>
        <w:spacing w:line="600" w:lineRule="auto"/>
        <w:ind w:firstLineChars="0"/>
        <w:rPr>
          <w:rFonts w:ascii="仿宋" w:hAnsi="仿宋" w:eastAsia="仿宋"/>
          <w:sz w:val="32"/>
          <w:szCs w:val="30"/>
        </w:rPr>
      </w:pPr>
      <w:r>
        <w:rPr>
          <w:rFonts w:hint="eastAsia" w:ascii="仿宋" w:hAnsi="仿宋" w:eastAsia="仿宋"/>
          <w:sz w:val="32"/>
          <w:szCs w:val="30"/>
        </w:rPr>
        <w:t>收入支出决算表</w:t>
      </w:r>
    </w:p>
    <w:p>
      <w:pPr>
        <w:spacing w:line="600" w:lineRule="auto"/>
        <w:ind w:left="720"/>
        <w:rPr>
          <w:rFonts w:ascii="仿宋" w:hAnsi="仿宋" w:eastAsia="仿宋"/>
        </w:rPr>
      </w:pPr>
      <w:r>
        <w:rPr>
          <w:rFonts w:hint="eastAsia" w:ascii="仿宋" w:hAnsi="仿宋" w:eastAsia="仿宋"/>
          <w:sz w:val="32"/>
          <w:szCs w:val="30"/>
        </w:rPr>
        <w:t>二、收入决算表</w:t>
      </w:r>
    </w:p>
    <w:p>
      <w:pPr>
        <w:spacing w:line="600" w:lineRule="auto"/>
        <w:ind w:left="720"/>
        <w:rPr>
          <w:rFonts w:ascii="仿宋" w:hAnsi="仿宋" w:eastAsia="仿宋"/>
          <w:sz w:val="32"/>
          <w:szCs w:val="30"/>
        </w:rPr>
      </w:pPr>
      <w:r>
        <w:rPr>
          <w:rFonts w:hint="eastAsia" w:ascii="仿宋" w:hAnsi="仿宋" w:eastAsia="仿宋"/>
          <w:sz w:val="32"/>
          <w:szCs w:val="30"/>
        </w:rPr>
        <w:t>三、支出决算表</w:t>
      </w:r>
    </w:p>
    <w:p>
      <w:pPr>
        <w:spacing w:line="600" w:lineRule="auto"/>
        <w:ind w:left="720"/>
        <w:rPr>
          <w:rFonts w:ascii="仿宋" w:hAnsi="仿宋" w:eastAsia="仿宋"/>
          <w:sz w:val="32"/>
          <w:szCs w:val="30"/>
        </w:rPr>
      </w:pPr>
      <w:r>
        <w:rPr>
          <w:rFonts w:hint="eastAsia" w:ascii="仿宋" w:hAnsi="仿宋" w:eastAsia="仿宋"/>
          <w:sz w:val="32"/>
          <w:szCs w:val="30"/>
        </w:rPr>
        <w:t>四、财政拨款收入支出决算总表</w:t>
      </w:r>
    </w:p>
    <w:p>
      <w:pPr>
        <w:spacing w:line="600" w:lineRule="auto"/>
        <w:ind w:left="720"/>
        <w:rPr>
          <w:rFonts w:ascii="仿宋" w:hAnsi="仿宋" w:eastAsia="仿宋"/>
          <w:sz w:val="32"/>
          <w:szCs w:val="30"/>
        </w:rPr>
      </w:pPr>
      <w:r>
        <w:rPr>
          <w:rFonts w:hint="eastAsia" w:ascii="仿宋" w:hAnsi="仿宋" w:eastAsia="仿宋"/>
          <w:sz w:val="32"/>
          <w:szCs w:val="30"/>
        </w:rPr>
        <w:t>五、一般公共预算财政拨款支出决算表</w:t>
      </w:r>
    </w:p>
    <w:p>
      <w:pPr>
        <w:spacing w:line="600" w:lineRule="auto"/>
        <w:ind w:left="720"/>
        <w:rPr>
          <w:rFonts w:ascii="仿宋" w:hAnsi="仿宋" w:eastAsia="仿宋"/>
          <w:sz w:val="32"/>
          <w:szCs w:val="30"/>
        </w:rPr>
      </w:pPr>
      <w:r>
        <w:rPr>
          <w:rFonts w:hint="eastAsia" w:ascii="仿宋" w:hAnsi="仿宋" w:eastAsia="仿宋"/>
          <w:sz w:val="32"/>
          <w:szCs w:val="30"/>
        </w:rPr>
        <w:t>六、一般公共预算财政拨款基本支出决算表</w:t>
      </w:r>
    </w:p>
    <w:p>
      <w:pPr>
        <w:spacing w:line="600" w:lineRule="auto"/>
        <w:ind w:left="720"/>
        <w:rPr>
          <w:rFonts w:ascii="仿宋" w:hAnsi="仿宋" w:eastAsia="仿宋"/>
          <w:sz w:val="32"/>
          <w:szCs w:val="30"/>
        </w:rPr>
      </w:pPr>
      <w:r>
        <w:rPr>
          <w:rFonts w:hint="eastAsia" w:ascii="仿宋" w:hAnsi="仿宋" w:eastAsia="仿宋"/>
          <w:sz w:val="32"/>
          <w:szCs w:val="30"/>
        </w:rPr>
        <w:t>七、一般公共预算财政拨款“三公”经费支出决算表</w:t>
      </w:r>
    </w:p>
    <w:p>
      <w:pPr>
        <w:spacing w:line="600" w:lineRule="auto"/>
        <w:ind w:left="720"/>
        <w:rPr>
          <w:rFonts w:ascii="仿宋" w:hAnsi="仿宋" w:eastAsia="仿宋"/>
          <w:sz w:val="32"/>
          <w:szCs w:val="30"/>
        </w:rPr>
      </w:pPr>
      <w:r>
        <w:rPr>
          <w:rFonts w:hint="eastAsia" w:ascii="仿宋" w:hAnsi="仿宋" w:eastAsia="仿宋"/>
          <w:sz w:val="32"/>
          <w:szCs w:val="30"/>
        </w:rPr>
        <w:t>八、政府性基金预算财政拨款收入支出决算表</w:t>
      </w:r>
    </w:p>
    <w:p>
      <w:pPr>
        <w:spacing w:line="600" w:lineRule="auto"/>
        <w:ind w:left="720"/>
        <w:rPr>
          <w:rFonts w:ascii="仿宋" w:hAnsi="仿宋" w:eastAsia="仿宋"/>
          <w:sz w:val="32"/>
          <w:szCs w:val="30"/>
        </w:rPr>
      </w:pPr>
      <w:r>
        <w:rPr>
          <w:rFonts w:hint="eastAsia" w:ascii="仿宋" w:hAnsi="仿宋" w:eastAsia="仿宋"/>
          <w:sz w:val="32"/>
          <w:szCs w:val="30"/>
        </w:rPr>
        <w:t>九、国有资产占用情况表</w:t>
      </w:r>
    </w:p>
    <w:p>
      <w:pPr>
        <w:spacing w:line="600" w:lineRule="auto"/>
        <w:rPr>
          <w:rFonts w:ascii="仿宋" w:hAnsi="仿宋" w:eastAsia="仿宋"/>
          <w:b/>
          <w:sz w:val="36"/>
          <w:szCs w:val="36"/>
        </w:rPr>
      </w:pPr>
      <w:r>
        <w:rPr>
          <w:rFonts w:hint="eastAsia" w:ascii="仿宋" w:hAnsi="仿宋" w:eastAsia="仿宋"/>
          <w:b/>
          <w:sz w:val="36"/>
          <w:szCs w:val="36"/>
        </w:rPr>
        <w:t>第三部分 2018年度部门决算情况说明</w:t>
      </w:r>
    </w:p>
    <w:p>
      <w:pPr>
        <w:spacing w:line="600" w:lineRule="auto"/>
        <w:ind w:left="720"/>
        <w:rPr>
          <w:rFonts w:ascii="仿宋" w:hAnsi="仿宋" w:eastAsia="仿宋"/>
          <w:sz w:val="32"/>
          <w:szCs w:val="30"/>
        </w:rPr>
      </w:pPr>
      <w:r>
        <w:rPr>
          <w:rFonts w:hint="eastAsia" w:ascii="仿宋" w:hAnsi="仿宋" w:eastAsia="仿宋"/>
          <w:sz w:val="32"/>
          <w:szCs w:val="30"/>
        </w:rPr>
        <w:t>一、收入决算情况说明</w:t>
      </w:r>
    </w:p>
    <w:p>
      <w:pPr>
        <w:spacing w:line="600" w:lineRule="auto"/>
        <w:ind w:left="720"/>
        <w:rPr>
          <w:rFonts w:ascii="仿宋" w:hAnsi="仿宋" w:eastAsia="仿宋"/>
          <w:sz w:val="32"/>
          <w:szCs w:val="30"/>
        </w:rPr>
      </w:pPr>
      <w:r>
        <w:rPr>
          <w:rFonts w:hint="eastAsia" w:ascii="仿宋" w:hAnsi="仿宋" w:eastAsia="仿宋"/>
          <w:sz w:val="32"/>
          <w:szCs w:val="30"/>
        </w:rPr>
        <w:t>二、支出决算情况说明</w:t>
      </w:r>
    </w:p>
    <w:p>
      <w:pPr>
        <w:spacing w:line="600" w:lineRule="auto"/>
        <w:ind w:left="720"/>
        <w:rPr>
          <w:rFonts w:ascii="仿宋" w:hAnsi="仿宋" w:eastAsia="仿宋"/>
          <w:sz w:val="32"/>
          <w:szCs w:val="30"/>
        </w:rPr>
      </w:pPr>
      <w:r>
        <w:rPr>
          <w:rFonts w:hint="eastAsia" w:ascii="仿宋" w:hAnsi="仿宋" w:eastAsia="仿宋"/>
          <w:sz w:val="32"/>
          <w:szCs w:val="30"/>
        </w:rPr>
        <w:t>三、财政拨款支出决算情况说明</w:t>
      </w:r>
    </w:p>
    <w:p>
      <w:pPr>
        <w:spacing w:line="600" w:lineRule="auto"/>
        <w:ind w:left="720"/>
        <w:rPr>
          <w:rFonts w:ascii="仿宋" w:hAnsi="仿宋" w:eastAsia="仿宋"/>
          <w:sz w:val="32"/>
          <w:szCs w:val="30"/>
        </w:rPr>
      </w:pPr>
      <w:r>
        <w:rPr>
          <w:rFonts w:hint="eastAsia" w:ascii="仿宋" w:hAnsi="仿宋" w:eastAsia="仿宋"/>
          <w:sz w:val="32"/>
          <w:szCs w:val="30"/>
        </w:rPr>
        <w:t>四、一般公共预算财政拨款基本支出决算情况说明</w:t>
      </w:r>
    </w:p>
    <w:p>
      <w:pPr>
        <w:spacing w:line="600" w:lineRule="auto"/>
        <w:ind w:left="720"/>
        <w:rPr>
          <w:rFonts w:ascii="仿宋" w:hAnsi="仿宋" w:eastAsia="仿宋"/>
          <w:sz w:val="32"/>
          <w:szCs w:val="30"/>
        </w:rPr>
      </w:pPr>
      <w:r>
        <w:rPr>
          <w:rFonts w:hint="eastAsia" w:ascii="仿宋" w:hAnsi="仿宋" w:eastAsia="仿宋"/>
          <w:sz w:val="32"/>
          <w:szCs w:val="30"/>
        </w:rPr>
        <w:t>五、一般公共预算财政拨款“三公”经费支出决算情况说明</w:t>
      </w:r>
    </w:p>
    <w:p>
      <w:pPr>
        <w:spacing w:line="600" w:lineRule="auto"/>
        <w:ind w:left="720"/>
        <w:rPr>
          <w:rFonts w:ascii="仿宋" w:hAnsi="仿宋" w:eastAsia="仿宋"/>
          <w:sz w:val="32"/>
          <w:szCs w:val="30"/>
        </w:rPr>
      </w:pPr>
      <w:r>
        <w:rPr>
          <w:rFonts w:hint="eastAsia" w:ascii="仿宋" w:hAnsi="仿宋" w:eastAsia="仿宋"/>
          <w:sz w:val="32"/>
          <w:szCs w:val="30"/>
        </w:rPr>
        <w:t>六、机关运行经费情况说明</w:t>
      </w:r>
    </w:p>
    <w:p>
      <w:pPr>
        <w:spacing w:line="600" w:lineRule="auto"/>
        <w:ind w:left="720"/>
        <w:rPr>
          <w:rFonts w:ascii="仿宋" w:hAnsi="仿宋" w:eastAsia="仿宋"/>
          <w:sz w:val="32"/>
          <w:szCs w:val="30"/>
        </w:rPr>
      </w:pPr>
      <w:r>
        <w:rPr>
          <w:rFonts w:hint="eastAsia" w:ascii="仿宋" w:hAnsi="仿宋" w:eastAsia="仿宋"/>
          <w:sz w:val="32"/>
          <w:szCs w:val="30"/>
        </w:rPr>
        <w:t>七、政府采购支出情况说明</w:t>
      </w:r>
    </w:p>
    <w:p>
      <w:pPr>
        <w:spacing w:line="600" w:lineRule="auto"/>
        <w:ind w:left="720"/>
        <w:rPr>
          <w:rFonts w:ascii="仿宋" w:hAnsi="仿宋" w:eastAsia="仿宋"/>
          <w:sz w:val="32"/>
          <w:szCs w:val="30"/>
        </w:rPr>
      </w:pPr>
      <w:r>
        <w:rPr>
          <w:rFonts w:hint="eastAsia" w:ascii="仿宋" w:hAnsi="仿宋" w:eastAsia="仿宋"/>
          <w:sz w:val="32"/>
          <w:szCs w:val="30"/>
        </w:rPr>
        <w:t>八、国有资产占用情况说明</w:t>
      </w:r>
    </w:p>
    <w:p>
      <w:pPr>
        <w:spacing w:line="600" w:lineRule="auto"/>
        <w:ind w:left="720"/>
        <w:rPr>
          <w:rFonts w:ascii="仿宋" w:hAnsi="仿宋" w:eastAsia="仿宋"/>
          <w:sz w:val="32"/>
          <w:szCs w:val="30"/>
        </w:rPr>
      </w:pPr>
      <w:r>
        <w:rPr>
          <w:rFonts w:hint="eastAsia" w:ascii="仿宋" w:hAnsi="仿宋" w:eastAsia="仿宋"/>
          <w:sz w:val="32"/>
          <w:szCs w:val="30"/>
        </w:rPr>
        <w:t>九、预算绩效管理说明</w:t>
      </w:r>
    </w:p>
    <w:p>
      <w:pPr>
        <w:spacing w:line="600" w:lineRule="auto"/>
        <w:rPr>
          <w:rFonts w:ascii="仿宋" w:hAnsi="仿宋" w:eastAsia="仿宋"/>
          <w:b/>
          <w:sz w:val="36"/>
          <w:szCs w:val="36"/>
        </w:rPr>
      </w:pPr>
      <w:r>
        <w:rPr>
          <w:rFonts w:hint="eastAsia" w:ascii="仿宋" w:hAnsi="仿宋" w:eastAsia="仿宋"/>
          <w:b/>
          <w:sz w:val="36"/>
          <w:szCs w:val="36"/>
        </w:rPr>
        <w:t>第四部分 名词解释</w:t>
      </w: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rPr>
          <w:rFonts w:ascii="仿宋" w:hAnsi="仿宋" w:eastAsia="仿宋"/>
          <w:b/>
          <w:sz w:val="36"/>
          <w:szCs w:val="36"/>
        </w:rPr>
      </w:pPr>
    </w:p>
    <w:p>
      <w:pPr>
        <w:spacing w:line="600" w:lineRule="auto"/>
        <w:jc w:val="center"/>
        <w:rPr>
          <w:rFonts w:ascii="仿宋" w:hAnsi="仿宋" w:eastAsia="仿宋"/>
          <w:b/>
          <w:sz w:val="36"/>
          <w:szCs w:val="36"/>
        </w:rPr>
      </w:pPr>
      <w:r>
        <w:rPr>
          <w:rFonts w:hint="eastAsia" w:ascii="仿宋" w:hAnsi="仿宋" w:eastAsia="仿宋"/>
          <w:b/>
          <w:sz w:val="36"/>
          <w:szCs w:val="36"/>
        </w:rPr>
        <w:t>第一部分 部门概况</w:t>
      </w:r>
    </w:p>
    <w:p>
      <w:pPr>
        <w:widowControl/>
        <w:spacing w:line="580" w:lineRule="exact"/>
        <w:jc w:val="left"/>
        <w:rPr>
          <w:rFonts w:ascii="仿宋" w:hAnsi="仿宋" w:eastAsia="仿宋" w:cs="宋体"/>
          <w:b/>
          <w:kern w:val="0"/>
          <w:sz w:val="32"/>
          <w:szCs w:val="32"/>
        </w:rPr>
      </w:pPr>
      <w:r>
        <w:rPr>
          <w:rFonts w:hint="eastAsia" w:ascii="仿宋" w:hAnsi="仿宋" w:eastAsia="仿宋" w:cs="宋体"/>
          <w:b/>
          <w:kern w:val="0"/>
          <w:sz w:val="32"/>
          <w:szCs w:val="32"/>
        </w:rPr>
        <w:t>一、部门主要职能</w:t>
      </w:r>
    </w:p>
    <w:p>
      <w:pPr>
        <w:spacing w:line="540" w:lineRule="exact"/>
        <w:ind w:firstLine="640" w:firstLineChars="200"/>
        <w:rPr>
          <w:rFonts w:ascii="仿宋" w:hAnsi="仿宋" w:eastAsia="仿宋"/>
          <w:sz w:val="32"/>
        </w:rPr>
      </w:pPr>
      <w:r>
        <w:rPr>
          <w:rFonts w:hint="eastAsia" w:ascii="仿宋" w:hAnsi="仿宋" w:eastAsia="仿宋" w:cs="宋体"/>
          <w:sz w:val="32"/>
          <w:szCs w:val="32"/>
        </w:rPr>
        <w:t>（</w:t>
      </w:r>
      <w:r>
        <w:rPr>
          <w:rFonts w:hint="eastAsia" w:ascii="仿宋" w:hAnsi="仿宋" w:eastAsia="仿宋" w:cs="宋体"/>
          <w:sz w:val="32"/>
          <w:szCs w:val="32"/>
          <w:lang w:val="zh-CN"/>
        </w:rPr>
        <w:t>一）</w:t>
      </w:r>
      <w:r>
        <w:rPr>
          <w:rFonts w:hint="eastAsia" w:ascii="仿宋" w:hAnsi="仿宋" w:eastAsia="仿宋"/>
          <w:sz w:val="32"/>
        </w:rPr>
        <w:t>负责市本级规划区及信州区范围内房屋拆迁方案的审批；发布拆迁公告，调解、裁决房屋拆迁纠纷；颁发《房屋拆迁许可证》；负责拟定全市物业管理的政策及管理办法；</w:t>
      </w:r>
    </w:p>
    <w:p>
      <w:pPr>
        <w:autoSpaceDE w:val="0"/>
        <w:autoSpaceDN w:val="0"/>
        <w:adjustRightInd w:val="0"/>
        <w:spacing w:line="600" w:lineRule="exact"/>
        <w:ind w:firstLine="640" w:firstLineChars="200"/>
        <w:rPr>
          <w:rFonts w:ascii="仿宋" w:hAnsi="仿宋" w:eastAsia="仿宋"/>
          <w:sz w:val="32"/>
        </w:rPr>
      </w:pPr>
      <w:r>
        <w:rPr>
          <w:rFonts w:hint="eastAsia" w:ascii="仿宋" w:hAnsi="仿宋" w:eastAsia="仿宋" w:cs="宋体"/>
          <w:sz w:val="32"/>
          <w:szCs w:val="32"/>
        </w:rPr>
        <w:t>（</w:t>
      </w:r>
      <w:r>
        <w:rPr>
          <w:rFonts w:hint="eastAsia" w:ascii="仿宋" w:hAnsi="仿宋" w:eastAsia="仿宋" w:cs="宋体"/>
          <w:sz w:val="32"/>
          <w:szCs w:val="32"/>
          <w:lang w:val="zh-CN"/>
        </w:rPr>
        <w:t>二）</w:t>
      </w:r>
      <w:r>
        <w:rPr>
          <w:rFonts w:hint="eastAsia" w:ascii="仿宋" w:hAnsi="仿宋" w:eastAsia="仿宋"/>
          <w:sz w:val="32"/>
        </w:rPr>
        <w:t>负责全市住宅物业企业归口管理，对全市住宅物业管理企业的资质审批；</w:t>
      </w:r>
    </w:p>
    <w:p>
      <w:pPr>
        <w:autoSpaceDE w:val="0"/>
        <w:autoSpaceDN w:val="0"/>
        <w:adjustRightInd w:val="0"/>
        <w:spacing w:line="600" w:lineRule="exact"/>
        <w:ind w:firstLine="640" w:firstLineChars="200"/>
        <w:rPr>
          <w:rFonts w:ascii="仿宋" w:hAnsi="仿宋" w:eastAsia="仿宋"/>
          <w:sz w:val="32"/>
        </w:rPr>
      </w:pPr>
      <w:r>
        <w:rPr>
          <w:rFonts w:hint="eastAsia" w:ascii="仿宋" w:hAnsi="仿宋" w:eastAsia="仿宋"/>
          <w:sz w:val="32"/>
        </w:rPr>
        <w:t>（三）负责全市的房屋白蚁灭治、危险房屋的鉴定等工作；</w:t>
      </w:r>
    </w:p>
    <w:p>
      <w:pPr>
        <w:spacing w:line="600" w:lineRule="exact"/>
        <w:ind w:firstLine="640" w:firstLineChars="200"/>
        <w:rPr>
          <w:rFonts w:ascii="仿宋" w:hAnsi="仿宋" w:eastAsia="仿宋"/>
          <w:sz w:val="32"/>
        </w:rPr>
      </w:pPr>
      <w:r>
        <w:rPr>
          <w:rFonts w:hint="eastAsia" w:ascii="仿宋" w:hAnsi="仿宋" w:eastAsia="仿宋"/>
          <w:sz w:val="32"/>
        </w:rPr>
        <w:t>（四）为房地产提供监察服务，依照《房地产管理法》进行监察监察；对违法行为进行查处；</w:t>
      </w:r>
    </w:p>
    <w:p>
      <w:pPr>
        <w:autoSpaceDE w:val="0"/>
        <w:autoSpaceDN w:val="0"/>
        <w:adjustRightInd w:val="0"/>
        <w:spacing w:line="600" w:lineRule="exact"/>
        <w:ind w:firstLine="640" w:firstLineChars="200"/>
        <w:rPr>
          <w:rFonts w:ascii="仿宋" w:hAnsi="仿宋" w:eastAsia="仿宋"/>
          <w:sz w:val="32"/>
          <w:szCs w:val="32"/>
          <w:lang w:val="zh-CN"/>
        </w:rPr>
      </w:pPr>
      <w:r>
        <w:rPr>
          <w:rFonts w:hint="eastAsia" w:ascii="仿宋" w:hAnsi="仿宋" w:eastAsia="仿宋" w:cs="宋体"/>
          <w:sz w:val="32"/>
          <w:szCs w:val="32"/>
          <w:lang w:val="zh-CN"/>
        </w:rPr>
        <w:t>（五）</w:t>
      </w:r>
      <w:r>
        <w:rPr>
          <w:rFonts w:hint="eastAsia" w:ascii="仿宋" w:hAnsi="仿宋" w:eastAsia="仿宋"/>
          <w:sz w:val="32"/>
        </w:rPr>
        <w:t>统筹规划、组织实施和指导全市保障性住房建设，逐步建立完善的住房供应体系；负责全市公有住房租金和售价的调整；</w:t>
      </w:r>
    </w:p>
    <w:p>
      <w:pPr>
        <w:spacing w:line="540" w:lineRule="exact"/>
        <w:ind w:firstLine="640" w:firstLineChars="200"/>
        <w:rPr>
          <w:rFonts w:ascii="仿宋" w:hAnsi="仿宋" w:eastAsia="仿宋"/>
          <w:sz w:val="32"/>
        </w:rPr>
      </w:pPr>
      <w:r>
        <w:rPr>
          <w:rFonts w:hint="eastAsia" w:ascii="仿宋" w:hAnsi="仿宋" w:eastAsia="仿宋" w:cs="宋体"/>
          <w:sz w:val="32"/>
          <w:szCs w:val="32"/>
          <w:lang w:val="zh-CN"/>
        </w:rPr>
        <w:t>（六）</w:t>
      </w:r>
      <w:r>
        <w:rPr>
          <w:rFonts w:hint="eastAsia" w:ascii="仿宋" w:hAnsi="仿宋" w:eastAsia="仿宋"/>
          <w:sz w:val="32"/>
        </w:rPr>
        <w:t>负责上饶市市区单位公有住房出售、对原有集资合作建房办理正式购房手续，职工购买经济适用房和承租廉租住房、部分产权过渡为全部产权房的审批、结算及档案管理工作；</w:t>
      </w:r>
    </w:p>
    <w:p>
      <w:pPr>
        <w:spacing w:line="540" w:lineRule="exact"/>
        <w:ind w:firstLine="640" w:firstLineChars="200"/>
        <w:rPr>
          <w:rFonts w:ascii="仿宋" w:hAnsi="仿宋" w:eastAsia="仿宋"/>
          <w:sz w:val="32"/>
        </w:rPr>
      </w:pPr>
      <w:r>
        <w:rPr>
          <w:rFonts w:hint="eastAsia" w:ascii="仿宋" w:hAnsi="仿宋" w:eastAsia="仿宋" w:cs="宋体"/>
          <w:sz w:val="32"/>
          <w:szCs w:val="32"/>
          <w:lang w:val="zh-CN"/>
        </w:rPr>
        <w:t>（七）</w:t>
      </w:r>
      <w:r>
        <w:rPr>
          <w:rFonts w:hint="eastAsia" w:ascii="仿宋" w:hAnsi="仿宋" w:eastAsia="仿宋"/>
          <w:sz w:val="32"/>
        </w:rPr>
        <w:t>负责指导、监督全市房屋产权产籍管理；审核、颁发市本级规划区及信州区范围内各类产别房屋的权属证书；负责房屋产权产籍纠纷调处等工作；</w:t>
      </w:r>
    </w:p>
    <w:p>
      <w:pPr>
        <w:spacing w:line="540" w:lineRule="exact"/>
        <w:ind w:firstLine="640" w:firstLineChars="200"/>
        <w:rPr>
          <w:rFonts w:ascii="仿宋" w:hAnsi="仿宋" w:eastAsia="仿宋"/>
          <w:sz w:val="32"/>
        </w:rPr>
      </w:pPr>
      <w:r>
        <w:rPr>
          <w:rFonts w:hint="eastAsia" w:ascii="仿宋" w:hAnsi="仿宋" w:eastAsia="仿宋" w:cs="宋体"/>
          <w:sz w:val="32"/>
          <w:szCs w:val="32"/>
          <w:lang w:val="zh-CN"/>
        </w:rPr>
        <w:t>（八）</w:t>
      </w:r>
      <w:r>
        <w:rPr>
          <w:rFonts w:hint="eastAsia" w:ascii="仿宋" w:hAnsi="仿宋" w:eastAsia="仿宋"/>
          <w:sz w:val="32"/>
        </w:rPr>
        <w:t>负责拟定二级市场的管理办法；负责中介服务等机构的资质审核、证书发放工作；负责市本级规划区及信州区范围内住房二级市场的管理和交易，办理房屋买卖、租赁、抵押、典当、交换、继承、赠与等交易手续；负责指导和规范全市房地产开发行业管理；</w:t>
      </w:r>
    </w:p>
    <w:p>
      <w:pPr>
        <w:spacing w:line="540" w:lineRule="exact"/>
        <w:ind w:firstLine="640" w:firstLineChars="200"/>
        <w:rPr>
          <w:rFonts w:ascii="仿宋" w:hAnsi="仿宋" w:eastAsia="仿宋"/>
          <w:sz w:val="32"/>
        </w:rPr>
      </w:pPr>
      <w:r>
        <w:rPr>
          <w:rFonts w:hint="eastAsia" w:ascii="仿宋" w:hAnsi="仿宋" w:eastAsia="仿宋" w:cs="宋体"/>
          <w:sz w:val="32"/>
          <w:szCs w:val="32"/>
          <w:lang w:val="zh-CN"/>
        </w:rPr>
        <w:t>（九）</w:t>
      </w:r>
      <w:r>
        <w:rPr>
          <w:rFonts w:hint="eastAsia" w:ascii="仿宋" w:hAnsi="仿宋" w:eastAsia="仿宋"/>
          <w:sz w:val="32"/>
        </w:rPr>
        <w:t>办理全市开发企业资质等级审批；负责指导、监督、检查开发企业的经营活动；受理房地产开发有关方面的投诉；组织住宅小区竣工的综合验收；核发《商品房预售许可证》；负责指导和规范城市房屋拆迁管理。负责城市房屋拆迁单位资质审批，指导、监督、检查房屋拆迁工作；</w:t>
      </w:r>
    </w:p>
    <w:p>
      <w:pPr>
        <w:spacing w:line="600" w:lineRule="exact"/>
        <w:rPr>
          <w:rFonts w:ascii="仿宋" w:hAnsi="仿宋" w:eastAsia="仿宋"/>
          <w:sz w:val="32"/>
        </w:rPr>
      </w:pPr>
    </w:p>
    <w:p>
      <w:pPr>
        <w:spacing w:line="600" w:lineRule="exact"/>
        <w:rPr>
          <w:rFonts w:ascii="仿宋" w:hAnsi="仿宋" w:eastAsia="仿宋" w:cs="宋体"/>
          <w:b/>
          <w:kern w:val="0"/>
          <w:sz w:val="32"/>
          <w:szCs w:val="32"/>
        </w:rPr>
      </w:pPr>
      <w:r>
        <w:rPr>
          <w:rFonts w:hint="eastAsia" w:ascii="仿宋" w:hAnsi="仿宋" w:eastAsia="仿宋" w:cs="宋体"/>
          <w:b/>
          <w:kern w:val="0"/>
          <w:sz w:val="32"/>
          <w:szCs w:val="32"/>
        </w:rPr>
        <w:t>二、部门基本情况</w:t>
      </w:r>
    </w:p>
    <w:p>
      <w:pPr>
        <w:widowControl/>
        <w:spacing w:line="580" w:lineRule="exact"/>
        <w:ind w:firstLine="640" w:firstLineChars="200"/>
        <w:jc w:val="left"/>
        <w:rPr>
          <w:rFonts w:ascii="仿宋" w:hAnsi="仿宋" w:eastAsia="仿宋"/>
          <w:sz w:val="32"/>
        </w:rPr>
      </w:pPr>
      <w:r>
        <w:rPr>
          <w:rFonts w:hint="eastAsia" w:ascii="仿宋" w:hAnsi="仿宋" w:eastAsia="仿宋" w:cs="宋体"/>
          <w:sz w:val="32"/>
          <w:szCs w:val="32"/>
          <w:lang w:val="zh-CN"/>
        </w:rPr>
        <w:t>纳入本套部门决算汇编范围的单位共10个，</w:t>
      </w:r>
      <w:r>
        <w:rPr>
          <w:rFonts w:hint="eastAsia" w:ascii="仿宋" w:hAnsi="仿宋" w:eastAsia="仿宋"/>
          <w:sz w:val="32"/>
        </w:rPr>
        <w:t>包括局本级和9个所属二级预算单位（上饶市保障性住房管理局、上饶市白蚁防治所、上饶市房产监察支队、上饶市房产交易中心、上饶市房屋征收补偿办公室、上饶市室内装饰行业管理办公室、上饶市住宅物业管理所、上饶市房屋租赁市场管理办公室、上饶市物业维修资金管理中心）。</w:t>
      </w:r>
    </w:p>
    <w:p>
      <w:pPr>
        <w:widowControl/>
        <w:spacing w:line="580" w:lineRule="exact"/>
        <w:ind w:firstLine="640" w:firstLineChars="200"/>
        <w:jc w:val="left"/>
        <w:rPr>
          <w:rFonts w:ascii="仿宋" w:hAnsi="仿宋" w:eastAsia="仿宋"/>
          <w:sz w:val="32"/>
        </w:rPr>
      </w:pPr>
      <w:r>
        <w:rPr>
          <w:rFonts w:hint="eastAsia" w:ascii="仿宋" w:hAnsi="仿宋" w:eastAsia="仿宋"/>
          <w:sz w:val="32"/>
        </w:rPr>
        <w:t>本部门2018年年末编制人数181人，其中行政编制0人，事业编制181人；年末实有人数204人，其中在职人员136人，离休人员1人，退休人员67人；年末学生人数0人。</w:t>
      </w:r>
    </w:p>
    <w:p>
      <w:pPr>
        <w:widowControl/>
        <w:spacing w:line="580" w:lineRule="exact"/>
        <w:ind w:firstLine="640" w:firstLineChars="200"/>
        <w:jc w:val="left"/>
        <w:rPr>
          <w:rFonts w:ascii="仿宋" w:hAnsi="仿宋" w:eastAsia="仿宋"/>
          <w:sz w:val="32"/>
        </w:rPr>
      </w:pPr>
    </w:p>
    <w:p>
      <w:pPr>
        <w:widowControl/>
        <w:spacing w:line="580" w:lineRule="exact"/>
        <w:ind w:firstLine="640" w:firstLineChars="200"/>
        <w:jc w:val="left"/>
        <w:rPr>
          <w:rFonts w:ascii="仿宋" w:hAnsi="仿宋" w:eastAsia="仿宋"/>
          <w:sz w:val="32"/>
        </w:rPr>
      </w:pPr>
    </w:p>
    <w:p>
      <w:pPr>
        <w:widowControl/>
        <w:spacing w:line="580" w:lineRule="exact"/>
        <w:ind w:firstLine="640" w:firstLineChars="200"/>
        <w:jc w:val="left"/>
        <w:rPr>
          <w:rFonts w:ascii="仿宋" w:hAnsi="仿宋" w:eastAsia="仿宋"/>
          <w:sz w:val="32"/>
        </w:rPr>
      </w:pPr>
    </w:p>
    <w:p>
      <w:pPr>
        <w:spacing w:line="600" w:lineRule="auto"/>
        <w:jc w:val="center"/>
        <w:rPr>
          <w:rFonts w:ascii="仿宋" w:hAnsi="仿宋" w:eastAsia="仿宋"/>
          <w:b/>
          <w:sz w:val="36"/>
          <w:szCs w:val="36"/>
        </w:rPr>
      </w:pPr>
      <w:r>
        <w:rPr>
          <w:rFonts w:hint="eastAsia" w:ascii="仿宋" w:hAnsi="仿宋" w:eastAsia="仿宋"/>
          <w:b/>
          <w:sz w:val="36"/>
          <w:szCs w:val="36"/>
        </w:rPr>
        <w:t>第二部分 2018年度部门决算表</w:t>
      </w:r>
    </w:p>
    <w:p>
      <w:pPr>
        <w:spacing w:line="600" w:lineRule="auto"/>
        <w:ind w:firstLine="960" w:firstLineChars="300"/>
        <w:rPr>
          <w:rFonts w:ascii="仿宋" w:hAnsi="仿宋" w:eastAsia="仿宋"/>
          <w:sz w:val="32"/>
        </w:rPr>
      </w:pPr>
      <w:r>
        <w:rPr>
          <w:rFonts w:hint="eastAsia" w:ascii="仿宋" w:hAnsi="仿宋" w:eastAsia="仿宋"/>
          <w:sz w:val="32"/>
        </w:rPr>
        <w:t>详见附件二。</w:t>
      </w:r>
    </w:p>
    <w:p>
      <w:pPr>
        <w:spacing w:line="600" w:lineRule="auto"/>
        <w:ind w:firstLine="960" w:firstLineChars="300"/>
        <w:rPr>
          <w:rFonts w:ascii="仿宋" w:hAnsi="仿宋" w:eastAsia="仿宋"/>
          <w:sz w:val="32"/>
        </w:rPr>
      </w:pPr>
    </w:p>
    <w:p>
      <w:pPr>
        <w:spacing w:line="600" w:lineRule="auto"/>
        <w:ind w:firstLine="1084" w:firstLineChars="300"/>
        <w:rPr>
          <w:rFonts w:ascii="仿宋" w:hAnsi="仿宋" w:eastAsia="仿宋"/>
          <w:b/>
          <w:sz w:val="36"/>
          <w:szCs w:val="36"/>
        </w:rPr>
      </w:pPr>
      <w:r>
        <w:rPr>
          <w:rFonts w:hint="eastAsia" w:ascii="仿宋" w:hAnsi="仿宋" w:eastAsia="仿宋"/>
          <w:b/>
          <w:sz w:val="36"/>
          <w:szCs w:val="36"/>
        </w:rPr>
        <w:t>第三部分 2018年度部门决算情况说明</w:t>
      </w:r>
    </w:p>
    <w:p>
      <w:pPr>
        <w:spacing w:line="514" w:lineRule="exact"/>
        <w:jc w:val="center"/>
        <w:rPr>
          <w:rFonts w:ascii="仿宋" w:hAnsi="仿宋" w:eastAsia="仿宋"/>
          <w:b/>
          <w:sz w:val="36"/>
          <w:szCs w:val="36"/>
        </w:rPr>
      </w:pPr>
    </w:p>
    <w:p>
      <w:pPr>
        <w:widowControl/>
        <w:spacing w:line="514"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一、收入决算情况说明</w:t>
      </w:r>
    </w:p>
    <w:p>
      <w:pPr>
        <w:spacing w:line="514" w:lineRule="exact"/>
        <w:ind w:firstLine="640" w:firstLineChars="200"/>
        <w:jc w:val="left"/>
        <w:rPr>
          <w:rFonts w:ascii="仿宋" w:hAnsi="仿宋" w:eastAsia="仿宋"/>
          <w:sz w:val="32"/>
        </w:rPr>
      </w:pPr>
      <w:r>
        <w:rPr>
          <w:rFonts w:hint="eastAsia" w:ascii="仿宋" w:hAnsi="仿宋" w:eastAsia="仿宋"/>
          <w:sz w:val="32"/>
        </w:rPr>
        <w:t>本部门2018年度收入总计46808.93万元，其中年初结转和结余511.98万元，较2017年减少1421.07万元，下降73.51%；本年收入合计46296.95万元，较2017年增长17620.83万元，增长61.45%，主要原因是：棚改项目资金增加。</w:t>
      </w:r>
    </w:p>
    <w:p>
      <w:pPr>
        <w:spacing w:line="514" w:lineRule="exact"/>
        <w:ind w:firstLine="640" w:firstLineChars="200"/>
        <w:jc w:val="left"/>
        <w:rPr>
          <w:rFonts w:ascii="仿宋" w:hAnsi="仿宋" w:eastAsia="仿宋"/>
          <w:sz w:val="32"/>
        </w:rPr>
      </w:pPr>
      <w:r>
        <w:rPr>
          <w:rFonts w:hint="eastAsia" w:ascii="仿宋" w:hAnsi="仿宋" w:eastAsia="仿宋"/>
          <w:sz w:val="32"/>
        </w:rPr>
        <w:t>本年收入的具体构成为：财政拨款收入46296.95万元，占100%；事业收入0万元，占0%；经营收入0万元，占0%；其他收入0万元，占0%。</w:t>
      </w:r>
    </w:p>
    <w:p>
      <w:pPr>
        <w:spacing w:line="514" w:lineRule="exact"/>
        <w:ind w:firstLine="640" w:firstLineChars="200"/>
        <w:jc w:val="left"/>
        <w:rPr>
          <w:rFonts w:ascii="仿宋" w:hAnsi="仿宋" w:eastAsia="仿宋"/>
          <w:sz w:val="32"/>
        </w:rPr>
      </w:pPr>
    </w:p>
    <w:p>
      <w:pPr>
        <w:widowControl/>
        <w:spacing w:line="514" w:lineRule="exact"/>
        <w:ind w:firstLine="643" w:firstLineChars="200"/>
        <w:jc w:val="left"/>
        <w:rPr>
          <w:rFonts w:ascii="仿宋" w:hAnsi="仿宋" w:eastAsia="仿宋" w:cs="宋体"/>
          <w:b/>
          <w:kern w:val="0"/>
          <w:sz w:val="32"/>
          <w:szCs w:val="32"/>
        </w:rPr>
      </w:pPr>
      <w:r>
        <w:rPr>
          <w:rFonts w:hint="eastAsia" w:ascii="仿宋" w:hAnsi="仿宋" w:eastAsia="仿宋" w:cs="宋体"/>
          <w:b/>
          <w:kern w:val="0"/>
          <w:sz w:val="32"/>
          <w:szCs w:val="32"/>
        </w:rPr>
        <w:t>二、支出决算情况说明</w:t>
      </w:r>
    </w:p>
    <w:p>
      <w:pPr>
        <w:spacing w:line="514" w:lineRule="exact"/>
        <w:ind w:firstLine="640" w:firstLineChars="200"/>
        <w:jc w:val="left"/>
        <w:rPr>
          <w:rFonts w:ascii="仿宋" w:hAnsi="仿宋" w:eastAsia="仿宋"/>
          <w:sz w:val="32"/>
        </w:rPr>
      </w:pPr>
      <w:r>
        <w:rPr>
          <w:rFonts w:hint="eastAsia" w:ascii="仿宋" w:hAnsi="仿宋" w:eastAsia="仿宋"/>
          <w:sz w:val="32"/>
        </w:rPr>
        <w:t>本部门2018年度支出总计46808.93万元，其中本年支出合计46302.02万元，较2017年增加16203.01万元，增长53.83%，主要原因是：棚改项目资金增加；年末结转和结余506.9万元，较2017年减少3.22万元，下降0.63%，主要原因是：支付项目资金。</w:t>
      </w:r>
    </w:p>
    <w:p>
      <w:pPr>
        <w:spacing w:line="514" w:lineRule="exact"/>
        <w:ind w:firstLine="640" w:firstLineChars="200"/>
        <w:jc w:val="left"/>
        <w:rPr>
          <w:rFonts w:ascii="仿宋" w:hAnsi="仿宋" w:eastAsia="仿宋"/>
          <w:sz w:val="32"/>
        </w:rPr>
      </w:pPr>
      <w:r>
        <w:rPr>
          <w:rFonts w:hint="eastAsia" w:ascii="仿宋" w:hAnsi="仿宋" w:eastAsia="仿宋"/>
          <w:sz w:val="32"/>
        </w:rPr>
        <w:t>本年支出的具体构成为：基本支出3310.13万元，占7.15%；项目支出42991.89万元，占92.85%；经营支出0万元，占0%；其他支出（对附属单位补助支出、上缴上级支出）0万元，占0%。</w:t>
      </w:r>
    </w:p>
    <w:p>
      <w:pPr>
        <w:spacing w:line="514" w:lineRule="exact"/>
        <w:jc w:val="left"/>
        <w:rPr>
          <w:rFonts w:ascii="仿宋" w:hAnsi="仿宋" w:eastAsia="仿宋"/>
          <w:b/>
          <w:sz w:val="32"/>
        </w:rPr>
      </w:pPr>
      <w:r>
        <w:rPr>
          <w:rFonts w:hint="eastAsia" w:ascii="仿宋" w:hAnsi="仿宋" w:eastAsia="仿宋"/>
          <w:b/>
          <w:sz w:val="32"/>
        </w:rPr>
        <w:t>三、财政拨款支出决算情况说明</w:t>
      </w:r>
    </w:p>
    <w:p>
      <w:pPr>
        <w:spacing w:line="514" w:lineRule="exact"/>
        <w:ind w:firstLine="640" w:firstLineChars="200"/>
        <w:jc w:val="left"/>
        <w:rPr>
          <w:rFonts w:ascii="仿宋" w:hAnsi="仿宋" w:eastAsia="仿宋"/>
          <w:sz w:val="32"/>
        </w:rPr>
      </w:pPr>
      <w:r>
        <w:rPr>
          <w:rFonts w:hint="eastAsia" w:ascii="仿宋" w:hAnsi="仿宋" w:eastAsia="仿宋"/>
          <w:sz w:val="32"/>
        </w:rPr>
        <w:t>本部门2018年度财政拨款本年支出年初预算数为46808.93万元，决算数为46808.93万元，完成年初预算的100%。其中：</w:t>
      </w:r>
    </w:p>
    <w:p>
      <w:pPr>
        <w:spacing w:line="514" w:lineRule="exact"/>
        <w:ind w:firstLine="640" w:firstLineChars="200"/>
        <w:jc w:val="left"/>
        <w:rPr>
          <w:rFonts w:ascii="仿宋" w:hAnsi="仿宋" w:eastAsia="仿宋"/>
          <w:sz w:val="32"/>
        </w:rPr>
      </w:pPr>
      <w:r>
        <w:rPr>
          <w:rFonts w:hint="eastAsia" w:ascii="仿宋" w:hAnsi="仿宋" w:eastAsia="仿宋"/>
          <w:sz w:val="32"/>
        </w:rPr>
        <w:t>（一）一般公共服务支出年初预算数为866.98万元，决算数为866.98万元，完成年初预算的100%；</w:t>
      </w:r>
    </w:p>
    <w:p>
      <w:pPr>
        <w:spacing w:line="514" w:lineRule="exact"/>
        <w:ind w:firstLine="640" w:firstLineChars="200"/>
        <w:jc w:val="left"/>
        <w:rPr>
          <w:rFonts w:ascii="仿宋" w:hAnsi="仿宋" w:eastAsia="仿宋"/>
          <w:sz w:val="32"/>
        </w:rPr>
      </w:pPr>
      <w:r>
        <w:rPr>
          <w:rFonts w:hint="eastAsia" w:ascii="仿宋" w:hAnsi="仿宋" w:eastAsia="仿宋"/>
          <w:sz w:val="32"/>
        </w:rPr>
        <w:t>（二）社会保障和就业支出支出年初预算数为13.69万元，决算数为13.69万元，完成年初预算的100%；</w:t>
      </w:r>
    </w:p>
    <w:p>
      <w:pPr>
        <w:spacing w:line="514" w:lineRule="exact"/>
        <w:ind w:firstLine="640" w:firstLineChars="200"/>
        <w:jc w:val="left"/>
        <w:rPr>
          <w:rFonts w:ascii="仿宋" w:hAnsi="仿宋" w:eastAsia="仿宋"/>
          <w:sz w:val="32"/>
        </w:rPr>
      </w:pPr>
      <w:r>
        <w:rPr>
          <w:rFonts w:hint="eastAsia" w:ascii="仿宋" w:hAnsi="仿宋" w:eastAsia="仿宋"/>
          <w:sz w:val="32"/>
        </w:rPr>
        <w:t>（三）节能环保支出年初预算数为0.5万元，决算数为0.5万元，完成年初预算的100%；</w:t>
      </w:r>
    </w:p>
    <w:p>
      <w:pPr>
        <w:spacing w:line="514" w:lineRule="exact"/>
        <w:ind w:firstLine="640" w:firstLineChars="200"/>
        <w:jc w:val="left"/>
        <w:rPr>
          <w:rFonts w:ascii="仿宋" w:hAnsi="仿宋" w:eastAsia="仿宋"/>
          <w:sz w:val="32"/>
        </w:rPr>
      </w:pPr>
      <w:r>
        <w:rPr>
          <w:rFonts w:hint="eastAsia" w:ascii="仿宋" w:hAnsi="仿宋" w:eastAsia="仿宋"/>
          <w:sz w:val="32"/>
        </w:rPr>
        <w:t>（四）城乡社区支出年初预算数为2992.34万元，决算数为2922.34万元，完成年初预算的100%；</w:t>
      </w:r>
    </w:p>
    <w:p>
      <w:pPr>
        <w:spacing w:line="514" w:lineRule="exact"/>
        <w:ind w:firstLine="640" w:firstLineChars="200"/>
        <w:jc w:val="left"/>
        <w:rPr>
          <w:rFonts w:ascii="仿宋" w:hAnsi="仿宋" w:eastAsia="仿宋"/>
          <w:sz w:val="32"/>
        </w:rPr>
      </w:pPr>
      <w:r>
        <w:rPr>
          <w:rFonts w:hint="eastAsia" w:ascii="仿宋" w:hAnsi="仿宋" w:eastAsia="仿宋"/>
          <w:sz w:val="32"/>
        </w:rPr>
        <w:t>（五）住房保障支出年初预算数为42498.07万元，决算数为42498.07万元，完成年初预算的100%。</w:t>
      </w:r>
    </w:p>
    <w:p>
      <w:pPr>
        <w:spacing w:line="660" w:lineRule="exact"/>
        <w:ind w:firstLine="630"/>
        <w:jc w:val="left"/>
        <w:rPr>
          <w:rFonts w:ascii="仿宋" w:hAnsi="仿宋" w:eastAsia="仿宋"/>
          <w:sz w:val="32"/>
        </w:rPr>
      </w:pPr>
      <w:r>
        <w:rPr>
          <w:rFonts w:hint="eastAsia" w:ascii="仿宋" w:hAnsi="仿宋" w:eastAsia="仿宋"/>
          <w:sz w:val="32"/>
        </w:rPr>
        <w:t>（六）公共安全支出年初预算数为0万元，决算数为0万元，完成年初预算的100%。</w:t>
      </w:r>
    </w:p>
    <w:p>
      <w:pPr>
        <w:spacing w:line="514" w:lineRule="exact"/>
        <w:ind w:firstLine="640" w:firstLineChars="200"/>
        <w:jc w:val="left"/>
        <w:rPr>
          <w:rFonts w:ascii="仿宋" w:hAnsi="仿宋" w:eastAsia="仿宋"/>
          <w:sz w:val="32"/>
        </w:rPr>
      </w:pPr>
      <w:r>
        <w:rPr>
          <w:rFonts w:hint="eastAsia" w:ascii="仿宋" w:hAnsi="仿宋" w:eastAsia="仿宋"/>
          <w:sz w:val="32"/>
        </w:rPr>
        <w:t>（七）其他支出年初预算数为0.45万元，决算数为0.45万元，完成年初预算的100%。</w:t>
      </w:r>
    </w:p>
    <w:p>
      <w:pPr>
        <w:spacing w:line="514" w:lineRule="exact"/>
        <w:ind w:firstLine="643" w:firstLineChars="200"/>
        <w:jc w:val="left"/>
        <w:rPr>
          <w:rFonts w:ascii="仿宋" w:hAnsi="仿宋" w:eastAsia="仿宋"/>
          <w:b/>
          <w:sz w:val="32"/>
        </w:rPr>
      </w:pPr>
      <w:r>
        <w:rPr>
          <w:rFonts w:hint="eastAsia" w:ascii="仿宋" w:hAnsi="仿宋" w:eastAsia="仿宋"/>
          <w:b/>
          <w:sz w:val="32"/>
        </w:rPr>
        <w:t>四、一般公共预算财政拨款基本支出决算情况说明</w:t>
      </w:r>
    </w:p>
    <w:p>
      <w:pPr>
        <w:spacing w:line="514" w:lineRule="exact"/>
        <w:ind w:firstLine="640" w:firstLineChars="200"/>
        <w:jc w:val="left"/>
        <w:rPr>
          <w:rFonts w:ascii="仿宋" w:hAnsi="仿宋" w:eastAsia="仿宋"/>
          <w:sz w:val="32"/>
        </w:rPr>
      </w:pPr>
      <w:r>
        <w:rPr>
          <w:rFonts w:hint="eastAsia" w:ascii="仿宋" w:hAnsi="仿宋" w:eastAsia="仿宋"/>
          <w:sz w:val="32"/>
        </w:rPr>
        <w:t>本部门2018年度一般公共预算财政拨款基本支出3309.69万元，其中：</w:t>
      </w:r>
    </w:p>
    <w:p>
      <w:pPr>
        <w:spacing w:line="514" w:lineRule="exact"/>
        <w:ind w:firstLine="640" w:firstLineChars="200"/>
        <w:jc w:val="left"/>
        <w:rPr>
          <w:rFonts w:ascii="仿宋" w:hAnsi="仿宋" w:eastAsia="仿宋"/>
          <w:color w:val="333333"/>
          <w:sz w:val="32"/>
          <w:szCs w:val="32"/>
          <w:shd w:val="clear" w:color="auto" w:fill="FFFFFF"/>
        </w:rPr>
      </w:pPr>
      <w:r>
        <w:rPr>
          <w:rFonts w:hint="eastAsia" w:ascii="仿宋" w:hAnsi="仿宋" w:eastAsia="仿宋"/>
          <w:sz w:val="32"/>
        </w:rPr>
        <w:t>（一）工资福利支出2842.58万元，较2017年增加710.53万元，增长33.33%，主要原因是：</w:t>
      </w:r>
      <w:r>
        <w:rPr>
          <w:rFonts w:hint="eastAsia" w:ascii="仿宋" w:hAnsi="仿宋" w:eastAsia="仿宋"/>
          <w:color w:val="333333"/>
          <w:sz w:val="32"/>
          <w:szCs w:val="32"/>
          <w:shd w:val="clear" w:color="auto" w:fill="FFFFFF"/>
        </w:rPr>
        <w:t>本年新进5人，经费及养老保险增加。</w:t>
      </w:r>
    </w:p>
    <w:p>
      <w:pPr>
        <w:spacing w:line="514" w:lineRule="exact"/>
        <w:ind w:left="210" w:leftChars="100" w:firstLine="320" w:firstLineChars="100"/>
        <w:jc w:val="lef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（二）商品和服务支出305.61</w:t>
      </w:r>
      <w:r>
        <w:rPr>
          <w:rFonts w:hint="eastAsia" w:ascii="仿宋" w:hAnsi="仿宋" w:eastAsia="仿宋"/>
          <w:sz w:val="32"/>
        </w:rPr>
        <w:t>万元，较2017年增加6.44万元，增长2.15%，主要原因是：</w:t>
      </w:r>
      <w:r>
        <w:rPr>
          <w:rFonts w:hint="eastAsia" w:ascii="仿宋" w:hAnsi="仿宋" w:eastAsia="仿宋"/>
          <w:color w:val="333333"/>
          <w:sz w:val="32"/>
          <w:szCs w:val="32"/>
          <w:shd w:val="clear" w:color="auto" w:fill="FFFFFF"/>
        </w:rPr>
        <w:t>办公费、办公用房物业管理费增加。</w:t>
      </w:r>
    </w:p>
    <w:p>
      <w:pPr>
        <w:spacing w:line="514" w:lineRule="exact"/>
        <w:ind w:firstLine="640" w:firstLineChars="200"/>
        <w:jc w:val="lef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（三）对个人和家庭补助支出150.38</w:t>
      </w:r>
      <w:r>
        <w:rPr>
          <w:rFonts w:hint="eastAsia" w:ascii="仿宋" w:hAnsi="仿宋" w:eastAsia="仿宋"/>
          <w:sz w:val="32"/>
        </w:rPr>
        <w:t>万元，较2017年减少130.09万元，下降46.38%，主要原因是：住房公积金支出减少</w:t>
      </w:r>
      <w:r>
        <w:rPr>
          <w:rFonts w:hint="eastAsia" w:ascii="仿宋" w:hAnsi="仿宋" w:eastAsia="仿宋"/>
          <w:color w:val="333333"/>
          <w:sz w:val="32"/>
          <w:szCs w:val="32"/>
          <w:shd w:val="clear" w:color="auto" w:fill="FFFFFF"/>
        </w:rPr>
        <w:t>。</w:t>
      </w:r>
    </w:p>
    <w:p>
      <w:pPr>
        <w:spacing w:line="514" w:lineRule="exact"/>
        <w:ind w:firstLine="640" w:firstLineChars="200"/>
        <w:jc w:val="lef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（四）其他资本性支出11</w:t>
      </w:r>
      <w:r>
        <w:rPr>
          <w:rFonts w:hint="eastAsia" w:ascii="仿宋" w:hAnsi="仿宋" w:eastAsia="仿宋"/>
          <w:sz w:val="32"/>
        </w:rPr>
        <w:t>万元，较2017年减少33.81万元，下降75.45%，主要原因是：采购项目减少</w:t>
      </w:r>
      <w:r>
        <w:rPr>
          <w:rFonts w:hint="eastAsia" w:ascii="仿宋" w:hAnsi="仿宋" w:eastAsia="仿宋"/>
          <w:color w:val="333333"/>
          <w:sz w:val="32"/>
          <w:szCs w:val="32"/>
          <w:shd w:val="clear" w:color="auto" w:fill="FFFFFF"/>
        </w:rPr>
        <w:t>。</w:t>
      </w:r>
    </w:p>
    <w:p>
      <w:pPr>
        <w:spacing w:line="514" w:lineRule="exact"/>
        <w:ind w:firstLine="562" w:firstLineChars="200"/>
        <w:jc w:val="left"/>
        <w:rPr>
          <w:rFonts w:ascii="仿宋" w:hAnsi="仿宋" w:eastAsia="仿宋"/>
          <w:b/>
          <w:sz w:val="28"/>
        </w:rPr>
      </w:pPr>
      <w:r>
        <w:rPr>
          <w:rFonts w:hint="eastAsia" w:ascii="仿宋" w:hAnsi="仿宋" w:eastAsia="仿宋"/>
          <w:b/>
          <w:sz w:val="28"/>
        </w:rPr>
        <w:t>五、一般公共预算财政拨款“三公”经费支出决算情况说明</w:t>
      </w:r>
    </w:p>
    <w:p>
      <w:pPr>
        <w:spacing w:line="514" w:lineRule="exact"/>
        <w:ind w:firstLine="640" w:firstLineChars="200"/>
        <w:jc w:val="lef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本部门2018年度一般公共预算财政拨款“三公”经费支出年初预算数为26万元，决算数为6万元，完成预算的23.08%，决算数较2017年减少1.3万元，下降17.81%，其中：</w:t>
      </w:r>
    </w:p>
    <w:p>
      <w:pPr>
        <w:spacing w:line="514" w:lineRule="exact"/>
        <w:ind w:firstLine="640" w:firstLineChars="200"/>
        <w:jc w:val="lef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（一）因出国（境）支出年初预算数为0万元，决算数为0万元，完成预算的0%，决算数较上年增长（下降）0%。主要原因是：没有因出国（境）情况。</w:t>
      </w:r>
    </w:p>
    <w:p>
      <w:pPr>
        <w:pStyle w:val="4"/>
        <w:shd w:val="clear" w:color="auto" w:fill="FFFFFF"/>
        <w:spacing w:before="0" w:beforeAutospacing="0" w:after="0" w:afterAutospacing="0" w:line="514" w:lineRule="exact"/>
        <w:ind w:firstLine="640"/>
        <w:rPr>
          <w:rFonts w:ascii="仿宋" w:hAnsi="仿宋" w:eastAsia="仿宋"/>
          <w:color w:val="333333"/>
          <w:sz w:val="21"/>
          <w:szCs w:val="21"/>
        </w:rPr>
      </w:pPr>
      <w:r>
        <w:rPr>
          <w:rFonts w:hint="eastAsia" w:ascii="仿宋" w:hAnsi="仿宋" w:eastAsia="仿宋"/>
          <w:color w:val="333333"/>
          <w:sz w:val="32"/>
          <w:szCs w:val="32"/>
        </w:rPr>
        <w:t>（二）公务接待费支出年初预算数为22万元，决算数为3.9万元，完成预算的17.73%，决算数较2017年增加3.16万元，增长427.03%。主要原因是：公务接待食堂2017年未结账，其费用在2018年支付结算。</w:t>
      </w:r>
    </w:p>
    <w:p>
      <w:pPr>
        <w:pStyle w:val="4"/>
        <w:shd w:val="clear" w:color="auto" w:fill="FFFFFF"/>
        <w:spacing w:before="0" w:beforeAutospacing="0" w:after="0" w:afterAutospacing="0" w:line="514" w:lineRule="exact"/>
        <w:ind w:firstLine="640"/>
        <w:rPr>
          <w:rFonts w:ascii="仿宋" w:hAnsi="仿宋" w:eastAsia="仿宋"/>
          <w:color w:val="333333"/>
          <w:sz w:val="32"/>
          <w:szCs w:val="32"/>
        </w:rPr>
      </w:pPr>
      <w:r>
        <w:rPr>
          <w:rFonts w:hint="eastAsia" w:ascii="仿宋" w:hAnsi="仿宋" w:eastAsia="仿宋"/>
          <w:color w:val="333333"/>
          <w:sz w:val="32"/>
          <w:szCs w:val="32"/>
        </w:rPr>
        <w:t>（三）公务用车购置及运行维护费支出2.11万元，其中公务用车购置年初预算数为0万元，决算数为0万元，完成预算的0%，决算数与上年相同。主要原因是：公车改革；公务用车运行维护费支出年初预算数为4万元，决算数为2.</w:t>
      </w:r>
      <w:r>
        <w:rPr>
          <w:rFonts w:ascii="仿宋" w:hAnsi="仿宋" w:eastAsia="仿宋"/>
          <w:color w:val="333333"/>
          <w:sz w:val="32"/>
          <w:szCs w:val="32"/>
        </w:rPr>
        <w:t>11</w:t>
      </w:r>
      <w:r>
        <w:rPr>
          <w:rFonts w:hint="eastAsia" w:ascii="仿宋" w:hAnsi="仿宋" w:eastAsia="仿宋"/>
          <w:color w:val="333333"/>
          <w:sz w:val="32"/>
          <w:szCs w:val="32"/>
        </w:rPr>
        <w:t>万元，完成预算的52.75%，决算数较2017年减少4.42万元，下降67.69%。主要原因是：认真贯彻落实中央</w:t>
      </w:r>
      <w:bookmarkStart w:id="0" w:name="_GoBack"/>
      <w:bookmarkEnd w:id="0"/>
      <w:r>
        <w:rPr>
          <w:rFonts w:hint="eastAsia" w:ascii="仿宋" w:hAnsi="仿宋" w:eastAsia="仿宋"/>
          <w:color w:val="333333"/>
          <w:sz w:val="32"/>
          <w:szCs w:val="32"/>
        </w:rPr>
        <w:t>八项规定及上级有关精神，降低了开支。</w:t>
      </w:r>
    </w:p>
    <w:p>
      <w:pPr>
        <w:pStyle w:val="4"/>
        <w:shd w:val="clear" w:color="auto" w:fill="FFFFFF"/>
        <w:spacing w:before="0" w:beforeAutospacing="0" w:after="0" w:afterAutospacing="0" w:line="514" w:lineRule="exact"/>
        <w:ind w:firstLine="640"/>
        <w:rPr>
          <w:rFonts w:ascii="仿宋" w:hAnsi="仿宋" w:eastAsia="仿宋"/>
          <w:color w:val="333333"/>
          <w:sz w:val="21"/>
          <w:szCs w:val="21"/>
        </w:rPr>
      </w:pPr>
    </w:p>
    <w:p>
      <w:pPr>
        <w:spacing w:line="514" w:lineRule="exact"/>
        <w:ind w:firstLine="643" w:firstLineChars="200"/>
        <w:jc w:val="left"/>
        <w:rPr>
          <w:rFonts w:ascii="仿宋" w:hAnsi="仿宋" w:eastAsia="仿宋"/>
          <w:b/>
          <w:sz w:val="32"/>
        </w:rPr>
      </w:pPr>
      <w:r>
        <w:rPr>
          <w:rFonts w:hint="eastAsia" w:ascii="仿宋" w:hAnsi="仿宋" w:eastAsia="仿宋"/>
          <w:b/>
          <w:sz w:val="32"/>
        </w:rPr>
        <w:t>六、机关运行经费支出情况说明</w:t>
      </w:r>
    </w:p>
    <w:p>
      <w:pPr>
        <w:spacing w:line="514" w:lineRule="exact"/>
        <w:ind w:firstLine="640" w:firstLineChars="200"/>
        <w:jc w:val="left"/>
        <w:rPr>
          <w:rFonts w:ascii="仿宋" w:hAnsi="仿宋" w:eastAsia="仿宋"/>
          <w:color w:val="333333"/>
          <w:sz w:val="32"/>
          <w:szCs w:val="32"/>
          <w:shd w:val="clear" w:color="auto" w:fill="FFFFFF"/>
        </w:rPr>
      </w:pPr>
      <w:r>
        <w:rPr>
          <w:rFonts w:hint="eastAsia" w:ascii="仿宋" w:hAnsi="仿宋" w:eastAsia="仿宋"/>
          <w:sz w:val="32"/>
        </w:rPr>
        <w:t>本部门2018年度机关运行经费支出316.72万元，较2017年减少34.29万元，下降9.77%，主要原因是：</w:t>
      </w:r>
      <w:r>
        <w:rPr>
          <w:rFonts w:hint="eastAsia" w:ascii="仿宋" w:hAnsi="仿宋" w:eastAsia="仿宋"/>
          <w:color w:val="333333"/>
          <w:sz w:val="32"/>
          <w:szCs w:val="32"/>
          <w:shd w:val="clear" w:color="auto" w:fill="FFFFFF"/>
        </w:rPr>
        <w:t>办公设备采购费用减少。</w:t>
      </w:r>
    </w:p>
    <w:p>
      <w:pPr>
        <w:spacing w:line="514" w:lineRule="exact"/>
        <w:ind w:firstLine="640" w:firstLineChars="200"/>
        <w:jc w:val="left"/>
        <w:rPr>
          <w:rFonts w:ascii="仿宋" w:hAnsi="仿宋" w:eastAsia="仿宋"/>
          <w:color w:val="333333"/>
          <w:sz w:val="32"/>
          <w:szCs w:val="32"/>
          <w:shd w:val="clear" w:color="auto" w:fill="FFFFFF"/>
        </w:rPr>
      </w:pPr>
    </w:p>
    <w:p>
      <w:pPr>
        <w:spacing w:line="514" w:lineRule="exact"/>
        <w:ind w:firstLine="643" w:firstLineChars="200"/>
        <w:jc w:val="left"/>
        <w:rPr>
          <w:rFonts w:ascii="仿宋" w:hAnsi="仿宋" w:eastAsia="仿宋"/>
          <w:b/>
          <w:sz w:val="32"/>
        </w:rPr>
      </w:pPr>
      <w:r>
        <w:rPr>
          <w:rFonts w:hint="eastAsia" w:ascii="仿宋" w:hAnsi="仿宋" w:eastAsia="仿宋"/>
          <w:b/>
          <w:sz w:val="32"/>
        </w:rPr>
        <w:t>七、政府采购支出情况说明</w:t>
      </w:r>
    </w:p>
    <w:p>
      <w:pPr>
        <w:spacing w:line="514" w:lineRule="exact"/>
        <w:ind w:firstLine="640" w:firstLineChars="200"/>
        <w:jc w:val="left"/>
        <w:rPr>
          <w:rFonts w:ascii="仿宋" w:hAnsi="仿宋" w:eastAsia="仿宋"/>
          <w:sz w:val="32"/>
        </w:rPr>
      </w:pPr>
      <w:r>
        <w:rPr>
          <w:rFonts w:hint="eastAsia" w:ascii="仿宋" w:hAnsi="仿宋" w:eastAsia="仿宋"/>
          <w:sz w:val="32"/>
        </w:rPr>
        <w:t>本部门2018年度政府采购支出总额160.5万元，其中：政府采购货物支出18万元，政府采购工程支出0万元、政府采购服务支出142.5万元。授予中小企业合同金额18万元，占政府采购支出总额的11.21%，其中：授予小微企业合同金额18万元，占政府采购支出总额的11.21%。</w:t>
      </w:r>
    </w:p>
    <w:p>
      <w:pPr>
        <w:spacing w:line="514" w:lineRule="exact"/>
        <w:ind w:firstLine="640" w:firstLineChars="200"/>
        <w:jc w:val="left"/>
        <w:rPr>
          <w:rFonts w:hint="eastAsia" w:ascii="仿宋" w:hAnsi="仿宋" w:eastAsia="仿宋"/>
          <w:sz w:val="32"/>
        </w:rPr>
      </w:pPr>
      <w:r>
        <w:rPr>
          <w:rFonts w:hint="eastAsia" w:ascii="仿宋" w:hAnsi="仿宋" w:eastAsia="仿宋"/>
          <w:sz w:val="32"/>
        </w:rPr>
        <w:t>（市级部门公开的政府采购金额的计算口径为：本部门纳入2018年度部门预算范围的各项政府采购支出金额之和，并做好与2018年度政府采购信息系统报表中“政府采购资金情况表”有关数据的衔接。）</w:t>
      </w:r>
    </w:p>
    <w:p>
      <w:pPr>
        <w:spacing w:line="514" w:lineRule="exact"/>
        <w:ind w:firstLine="643" w:firstLineChars="200"/>
        <w:jc w:val="left"/>
        <w:rPr>
          <w:rFonts w:ascii="仿宋" w:hAnsi="仿宋" w:eastAsia="仿宋"/>
          <w:b/>
          <w:sz w:val="32"/>
        </w:rPr>
      </w:pPr>
      <w:r>
        <w:rPr>
          <w:rFonts w:hint="eastAsia" w:ascii="仿宋" w:hAnsi="仿宋" w:eastAsia="仿宋"/>
          <w:b/>
          <w:sz w:val="32"/>
        </w:rPr>
        <w:t>八、国有资产占用情况说明</w:t>
      </w:r>
    </w:p>
    <w:p>
      <w:pPr>
        <w:spacing w:line="514" w:lineRule="exact"/>
        <w:ind w:firstLine="640" w:firstLineChars="200"/>
        <w:jc w:val="left"/>
        <w:rPr>
          <w:rFonts w:ascii="仿宋" w:hAnsi="仿宋" w:eastAsia="仿宋"/>
          <w:sz w:val="32"/>
        </w:rPr>
      </w:pPr>
      <w:r>
        <w:rPr>
          <w:rFonts w:hint="eastAsia" w:ascii="仿宋" w:hAnsi="仿宋" w:eastAsia="仿宋"/>
          <w:sz w:val="32"/>
        </w:rPr>
        <w:t>截至2018年12月31日，本部门共有车辆8辆，其中，副部（省）级及以上领导用车0辆、主要领导干部用车4辆、机要通信用车0辆、其他用车4辆，其他用车主要是已参加车改停止使用，但仍未完成相关核销手续的车辆；单位价值50万元以上通用设备0台（套）；单位价值100万元以上专用设备0台（套）。</w:t>
      </w:r>
    </w:p>
    <w:p>
      <w:pPr>
        <w:spacing w:line="514" w:lineRule="exact"/>
        <w:ind w:firstLine="640" w:firstLineChars="200"/>
        <w:jc w:val="left"/>
        <w:rPr>
          <w:rFonts w:ascii="仿宋" w:hAnsi="仿宋" w:eastAsia="仿宋"/>
          <w:sz w:val="32"/>
        </w:rPr>
      </w:pPr>
    </w:p>
    <w:p>
      <w:pPr>
        <w:spacing w:line="514" w:lineRule="exact"/>
        <w:ind w:firstLine="643" w:firstLineChars="200"/>
        <w:jc w:val="left"/>
        <w:rPr>
          <w:rFonts w:ascii="仿宋" w:hAnsi="仿宋" w:eastAsia="仿宋"/>
          <w:b/>
          <w:sz w:val="32"/>
        </w:rPr>
      </w:pPr>
      <w:r>
        <w:rPr>
          <w:rFonts w:hint="eastAsia" w:ascii="仿宋" w:hAnsi="仿宋" w:eastAsia="仿宋"/>
          <w:b/>
          <w:sz w:val="32"/>
        </w:rPr>
        <w:t>九、预算绩效情况说明</w:t>
      </w:r>
    </w:p>
    <w:p>
      <w:pPr>
        <w:spacing w:line="514" w:lineRule="exact"/>
        <w:ind w:firstLine="640" w:firstLineChars="200"/>
        <w:jc w:val="left"/>
        <w:rPr>
          <w:rFonts w:ascii="仿宋" w:hAnsi="仿宋" w:eastAsia="仿宋"/>
          <w:sz w:val="32"/>
        </w:rPr>
      </w:pPr>
      <w:r>
        <w:rPr>
          <w:rFonts w:hint="eastAsia" w:ascii="仿宋" w:hAnsi="仿宋" w:eastAsia="仿宋"/>
          <w:sz w:val="32"/>
        </w:rPr>
        <w:t>（一）绩效管理工作开展情况</w:t>
      </w:r>
    </w:p>
    <w:p>
      <w:pPr>
        <w:spacing w:line="514" w:lineRule="exact"/>
        <w:ind w:firstLine="640" w:firstLineChars="200"/>
        <w:jc w:val="left"/>
        <w:rPr>
          <w:rFonts w:ascii="仿宋" w:hAnsi="仿宋" w:eastAsia="仿宋"/>
          <w:sz w:val="32"/>
        </w:rPr>
      </w:pPr>
      <w:r>
        <w:rPr>
          <w:rFonts w:hint="eastAsia" w:ascii="仿宋" w:hAnsi="仿宋" w:eastAsia="仿宋"/>
          <w:sz w:val="32"/>
        </w:rPr>
        <w:t>根据预算绩效管理要求，我部门组织对2018年度一般公共预算项目支出全面开展绩效自评，其中，一级项目2个，二级项目0个，共涉及资金353.52万元，占一般公共预算项目支出总额的89.74%（不含棚户区改造项目）。组织对2018年度房管局新办公大楼、保障房小区物业管理费2个一般公共预算支出开展绩效自评，共涉及资金353.52万元，占一般公共预算项目支出总额的89.74%。</w:t>
      </w:r>
    </w:p>
    <w:p>
      <w:pPr>
        <w:spacing w:line="660" w:lineRule="exact"/>
        <w:ind w:firstLine="630"/>
        <w:jc w:val="left"/>
        <w:rPr>
          <w:rFonts w:ascii="仿宋" w:hAnsi="仿宋" w:eastAsia="仿宋"/>
          <w:sz w:val="32"/>
        </w:rPr>
      </w:pPr>
      <w:r>
        <w:rPr>
          <w:rFonts w:hint="eastAsia" w:ascii="仿宋" w:hAnsi="仿宋" w:eastAsia="仿宋"/>
          <w:sz w:val="32"/>
        </w:rPr>
        <w:t>共组织对房管局新办公大楼、保障房小区物业管理费2个项目进行了重点绩效评价，涉及一般公共预算支出353.52万元，政府性基金预算支出0万元。从评价情况来看，我单位预算控制良好，围绕全市工作大局，忠实履行职能，以最高质量服务上饶，助力市区经济发展，执行预算时厉行节约。圆满完成预期目标，取得了较好的经济和社会评价。</w:t>
      </w:r>
    </w:p>
    <w:p>
      <w:pPr>
        <w:pStyle w:val="4"/>
        <w:spacing w:before="0" w:beforeAutospacing="0" w:after="0" w:afterAutospacing="0" w:line="660" w:lineRule="exact"/>
        <w:ind w:firstLine="640"/>
        <w:jc w:val="both"/>
        <w:rPr>
          <w:rFonts w:ascii="仿宋" w:hAnsi="仿宋" w:eastAsia="仿宋" w:cs="Times New Roman"/>
          <w:kern w:val="2"/>
          <w:sz w:val="32"/>
          <w:szCs w:val="20"/>
        </w:rPr>
      </w:pPr>
      <w:r>
        <w:rPr>
          <w:rFonts w:hint="eastAsia" w:ascii="仿宋" w:hAnsi="仿宋" w:eastAsia="仿宋" w:cs="Times New Roman"/>
          <w:kern w:val="2"/>
          <w:sz w:val="32"/>
          <w:szCs w:val="20"/>
        </w:rPr>
        <w:t>组织对上饶市房管局局属二级预算单位：上饶市保障性住房管理局、上饶市白蚁防治所、上饶市房产监察支队、上饶市房产交易中心、上饶市房屋征收补偿办公室、上饶市室内装饰行业管理办公室、上饶市住宅物业管理所、上饶市房屋租赁市场管理办公室、上饶市物业维修资金管理中心9个单位开展整体支出绩效评价试点，涉及一般公共预算支出</w:t>
      </w:r>
      <w:r>
        <w:rPr>
          <w:rFonts w:hint="eastAsia" w:ascii="仿宋" w:hAnsi="仿宋" w:eastAsia="仿宋"/>
          <w:sz w:val="32"/>
        </w:rPr>
        <w:t>3309.69</w:t>
      </w:r>
      <w:r>
        <w:rPr>
          <w:rFonts w:hint="eastAsia" w:ascii="仿宋" w:hAnsi="仿宋" w:eastAsia="仿宋" w:cs="Times New Roman"/>
          <w:kern w:val="2"/>
          <w:sz w:val="32"/>
          <w:szCs w:val="20"/>
        </w:rPr>
        <w:t>万元，政府性基金预算支出0万元。从评价情况来看，我局2018年全体干部职工在局党组的正确领导下，坚持以党的十九大精神为指导，深入贯彻习近平总书记系列重要讲话精神，坚决落实中央和省委、省政府、市委、市政府的重大决策部署，着力稳增长、调结构、促改革、惠民生，顺利完成了各项工作目标。同时，局机关紧紧围绕中心工作，严格执行部门预算，进一步规范内部管理，强化基础工作，切实加强“三公”经费管理，努力降低行政成本，厉行节约，勤俭办事，较好地完成了本年度的预算执行任务。</w:t>
      </w:r>
    </w:p>
    <w:p>
      <w:pPr>
        <w:widowControl/>
        <w:spacing w:line="514" w:lineRule="exact"/>
        <w:ind w:firstLine="640" w:firstLineChars="200"/>
        <w:jc w:val="left"/>
        <w:rPr>
          <w:rFonts w:ascii="仿宋" w:hAnsi="仿宋" w:eastAsia="仿宋"/>
          <w:sz w:val="32"/>
        </w:rPr>
      </w:pPr>
      <w:r>
        <w:rPr>
          <w:rFonts w:hint="eastAsia" w:ascii="仿宋" w:hAnsi="仿宋" w:eastAsia="仿宋"/>
          <w:sz w:val="32"/>
        </w:rPr>
        <w:t>（二）部门决算中项目绩效自评结果</w:t>
      </w:r>
    </w:p>
    <w:p>
      <w:pPr>
        <w:widowControl/>
        <w:spacing w:line="514" w:lineRule="exact"/>
        <w:ind w:firstLine="640" w:firstLineChars="200"/>
        <w:jc w:val="left"/>
        <w:rPr>
          <w:rFonts w:ascii="仿宋" w:hAnsi="仿宋" w:eastAsia="仿宋"/>
          <w:sz w:val="32"/>
        </w:rPr>
      </w:pPr>
      <w:r>
        <w:rPr>
          <w:rFonts w:hint="eastAsia" w:ascii="仿宋" w:hAnsi="仿宋" w:eastAsia="仿宋"/>
          <w:sz w:val="32"/>
        </w:rPr>
        <w:t>我部门今年在省级部门决算中反映保障房小区物业管理费项目绩效自评结果。</w:t>
      </w:r>
    </w:p>
    <w:p>
      <w:pPr>
        <w:widowControl/>
        <w:spacing w:line="514" w:lineRule="exact"/>
        <w:ind w:firstLine="420" w:firstLineChars="200"/>
        <w:jc w:val="left"/>
        <w:rPr>
          <w:rFonts w:ascii="仿宋" w:hAnsi="仿宋" w:eastAsia="仿宋"/>
          <w:sz w:val="32"/>
        </w:rPr>
      </w:pPr>
      <w:r>
        <w:pict>
          <v:shape id="_x0000_s1026" o:spid="_x0000_s1026" o:spt="75" type="#_x0000_t75" style="position:absolute;left:0pt;margin-left:14.25pt;margin-top:12.85pt;height:526.5pt;width:415.5pt;z-index:251659264;mso-width-relative:page;mso-height-relative:page;" o:ole="t" filled="f" o:preferrelative="t" stroked="f" coordsize="21600,21600" o:allowoverlap="f">
            <v:path/>
            <v:fill on="f" focussize="0,0"/>
            <v:stroke on="f" joinstyle="miter"/>
            <v:imagedata r:id="rId5" o:title=""/>
            <o:lock v:ext="edit" aspectratio="t"/>
          </v:shape>
          <o:OLEObject Type="Embed" ProgID="Unknown" ShapeID="_x0000_s1026" DrawAspect="Content" ObjectID="_1468075725" r:id="rId4">
            <o:LockedField>false</o:LockedField>
          </o:OLEObject>
        </w:pict>
      </w: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p>
    <w:p>
      <w:pPr>
        <w:widowControl/>
        <w:spacing w:line="514" w:lineRule="exact"/>
        <w:ind w:firstLine="640" w:firstLineChars="200"/>
        <w:jc w:val="left"/>
        <w:rPr>
          <w:rFonts w:ascii="仿宋" w:hAnsi="仿宋" w:eastAsia="仿宋"/>
          <w:sz w:val="32"/>
        </w:rPr>
      </w:pPr>
      <w:r>
        <w:rPr>
          <w:rFonts w:hint="eastAsia" w:ascii="仿宋" w:hAnsi="仿宋" w:eastAsia="仿宋"/>
          <w:sz w:val="32"/>
        </w:rPr>
        <w:t>保障房小区物业管理费项目绩效自评综述：根据年初设定的绩效目标，保障房小区物业管理费项目绩效自评得分为96分。项目全年预算数为212.45万元，执行数为142.45万元，完成预算的67%。</w:t>
      </w:r>
    </w:p>
    <w:p>
      <w:pPr>
        <w:widowControl/>
        <w:spacing w:line="514" w:lineRule="exact"/>
        <w:ind w:firstLine="640" w:firstLineChars="200"/>
        <w:jc w:val="left"/>
        <w:rPr>
          <w:rFonts w:ascii="仿宋" w:hAnsi="仿宋" w:eastAsia="仿宋"/>
          <w:sz w:val="32"/>
        </w:rPr>
      </w:pPr>
      <w:r>
        <w:rPr>
          <w:rFonts w:hint="eastAsia" w:ascii="仿宋" w:hAnsi="仿宋" w:eastAsia="仿宋"/>
          <w:sz w:val="32"/>
        </w:rPr>
        <w:t>主要产出和效果：一是解决了物业管理资金不足而导致部分工作无法开展的问题，得到住户的一致好评，二是绿化覆盖率及公共设施得到完善，小区环境整洁度明显提高，进一步提升小区形象。</w:t>
      </w:r>
    </w:p>
    <w:p>
      <w:pPr>
        <w:widowControl/>
        <w:spacing w:line="514" w:lineRule="exact"/>
        <w:ind w:firstLine="640" w:firstLineChars="200"/>
        <w:jc w:val="left"/>
        <w:rPr>
          <w:rFonts w:ascii="仿宋" w:hAnsi="仿宋" w:eastAsia="仿宋"/>
          <w:sz w:val="32"/>
        </w:rPr>
      </w:pPr>
      <w:r>
        <w:rPr>
          <w:rFonts w:hint="eastAsia" w:ascii="仿宋" w:hAnsi="仿宋" w:eastAsia="仿宋"/>
          <w:sz w:val="32"/>
        </w:rPr>
        <w:t>下一步工作计划：保障项目的顺利实施，并在时间节点内按时完成，在接下来的工作中，将继续在保障财政资金使用严谨性的前提下，完善管理模式，加快各项工作流程。</w:t>
      </w:r>
    </w:p>
    <w:p>
      <w:pPr>
        <w:spacing w:line="600" w:lineRule="auto"/>
        <w:jc w:val="center"/>
        <w:rPr>
          <w:rFonts w:ascii="仿宋" w:hAnsi="仿宋" w:eastAsia="仿宋"/>
          <w:b/>
          <w:sz w:val="36"/>
          <w:szCs w:val="36"/>
        </w:rPr>
      </w:pPr>
    </w:p>
    <w:p>
      <w:pPr>
        <w:spacing w:line="600" w:lineRule="auto"/>
        <w:jc w:val="center"/>
        <w:rPr>
          <w:rFonts w:ascii="仿宋" w:hAnsi="仿宋" w:eastAsia="仿宋"/>
          <w:b/>
          <w:sz w:val="36"/>
          <w:szCs w:val="36"/>
        </w:rPr>
      </w:pPr>
      <w:r>
        <w:rPr>
          <w:rFonts w:hint="eastAsia" w:ascii="仿宋" w:hAnsi="仿宋" w:eastAsia="仿宋"/>
          <w:b/>
          <w:sz w:val="36"/>
          <w:szCs w:val="36"/>
        </w:rPr>
        <w:t>第四部分 名词解释</w:t>
      </w:r>
    </w:p>
    <w:p>
      <w:pPr>
        <w:pStyle w:val="4"/>
        <w:shd w:val="clear" w:color="auto" w:fill="FFFFFF"/>
        <w:spacing w:before="0" w:beforeAutospacing="0" w:after="0" w:afterAutospacing="0" w:line="600" w:lineRule="atLeast"/>
        <w:rPr>
          <w:rFonts w:ascii="仿宋" w:hAnsi="仿宋" w:eastAsia="仿宋"/>
          <w:color w:val="333333"/>
          <w:sz w:val="21"/>
          <w:szCs w:val="21"/>
        </w:rPr>
      </w:pPr>
      <w:r>
        <w:rPr>
          <w:rStyle w:val="7"/>
          <w:rFonts w:hint="eastAsia" w:ascii="仿宋" w:hAnsi="仿宋" w:eastAsia="仿宋"/>
          <w:color w:val="333333"/>
          <w:sz w:val="32"/>
          <w:szCs w:val="32"/>
        </w:rPr>
        <w:t>一、收入科目</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（一）财政拨款：指省级财政当年拨付的资金。</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（二）事业收入：指事业单位开展专业业务活动及辅助活动取得的收入。</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（三）事业单位经营收入：指事业单位在专业业务活动及辅助活动之外开展非独立核算经营活动取得的收入。</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（四）其他收入：指除财政拨款、事业收入、事业单位经营收入等以外的各项收入。</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（五）附属单位上缴收入：反映事业单位附属的独立核算单位按规定标准或比例缴纳的各项收入。包括附属的事业单位上缴的收入和附属的企业上缴的利润等。</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（六）上年结转和结余：填列2018年全部结转和结余的资金数，包括当年结转结余资金和历年滚存结转结余资金。</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（七）结转下年：指以前年度预算安排、因客观条件发生变化无法按原计划实施，需延迟到以后年度按原规定用途继续使用的资金。</w:t>
      </w:r>
    </w:p>
    <w:p>
      <w:pPr>
        <w:pStyle w:val="4"/>
        <w:shd w:val="clear" w:color="auto" w:fill="FFFFFF"/>
        <w:spacing w:before="0" w:beforeAutospacing="0" w:after="0" w:afterAutospacing="0" w:line="600" w:lineRule="atLeast"/>
        <w:rPr>
          <w:rFonts w:ascii="仿宋" w:hAnsi="仿宋" w:eastAsia="仿宋"/>
          <w:color w:val="333333"/>
          <w:sz w:val="21"/>
          <w:szCs w:val="21"/>
        </w:rPr>
      </w:pPr>
      <w:r>
        <w:rPr>
          <w:rStyle w:val="7"/>
          <w:rFonts w:hint="eastAsia" w:ascii="仿宋" w:hAnsi="仿宋" w:eastAsia="仿宋"/>
          <w:color w:val="333333"/>
          <w:sz w:val="32"/>
          <w:szCs w:val="32"/>
        </w:rPr>
        <w:t>二、支出科目</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（一）基本支出：指为保障机构正常运转、完成日常工作任务而发生的人员支出和公用支出。</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（二）项目支出：指在基本支出之外为完成特定行政任务和事业发展目标所发生的支出。</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（三）一般公共预算财政拨款“三公”经费支出： 纳入财政预决算管理的 “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600" w:lineRule="atLeast"/>
        <w:rPr>
          <w:rFonts w:ascii="仿宋" w:hAnsi="仿宋" w:eastAsia="仿宋"/>
          <w:color w:val="333333"/>
          <w:sz w:val="21"/>
          <w:szCs w:val="21"/>
        </w:rPr>
      </w:pPr>
      <w:r>
        <w:rPr>
          <w:rFonts w:hint="eastAsia" w:ascii="仿宋" w:hAnsi="仿宋" w:eastAsia="仿宋"/>
          <w:color w:val="333333"/>
          <w:sz w:val="32"/>
          <w:szCs w:val="32"/>
        </w:rPr>
        <w:t>（四）机关运行经费支出：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仿宋" w:hAnsi="仿宋" w:eastAsia="仿宋"/>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A4972"/>
    <w:multiLevelType w:val="multilevel"/>
    <w:tmpl w:val="6A0A4972"/>
    <w:lvl w:ilvl="0" w:tentative="0">
      <w:start w:val="1"/>
      <w:numFmt w:val="japaneseCounting"/>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2ODNhNjcwOWM3Mjk1YTg1ODgxNWQyNDQyMjIyMGIifQ=="/>
  </w:docVars>
  <w:rsids>
    <w:rsidRoot w:val="008242D5"/>
    <w:rsid w:val="000E6D65"/>
    <w:rsid w:val="00127229"/>
    <w:rsid w:val="00250801"/>
    <w:rsid w:val="00294C86"/>
    <w:rsid w:val="002D3583"/>
    <w:rsid w:val="002F5A59"/>
    <w:rsid w:val="003911F8"/>
    <w:rsid w:val="003F3491"/>
    <w:rsid w:val="0043312E"/>
    <w:rsid w:val="00450E39"/>
    <w:rsid w:val="005054EB"/>
    <w:rsid w:val="005071FF"/>
    <w:rsid w:val="0051020A"/>
    <w:rsid w:val="00544A4A"/>
    <w:rsid w:val="0059755D"/>
    <w:rsid w:val="005D365F"/>
    <w:rsid w:val="00640A2B"/>
    <w:rsid w:val="00651548"/>
    <w:rsid w:val="006B41F9"/>
    <w:rsid w:val="00703E0D"/>
    <w:rsid w:val="007F61DB"/>
    <w:rsid w:val="008242D5"/>
    <w:rsid w:val="0084090C"/>
    <w:rsid w:val="008527DD"/>
    <w:rsid w:val="00877CE8"/>
    <w:rsid w:val="0089017E"/>
    <w:rsid w:val="00917E0A"/>
    <w:rsid w:val="00993E49"/>
    <w:rsid w:val="009A323D"/>
    <w:rsid w:val="00A0042C"/>
    <w:rsid w:val="00A42243"/>
    <w:rsid w:val="00A7235A"/>
    <w:rsid w:val="00A75E1D"/>
    <w:rsid w:val="00AA28A1"/>
    <w:rsid w:val="00BA46B6"/>
    <w:rsid w:val="00BB4CBD"/>
    <w:rsid w:val="00C86A3F"/>
    <w:rsid w:val="00D0150E"/>
    <w:rsid w:val="00E25532"/>
    <w:rsid w:val="00EF37FE"/>
    <w:rsid w:val="00F11D45"/>
    <w:rsid w:val="00F863BE"/>
    <w:rsid w:val="03726927"/>
    <w:rsid w:val="7C45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rFonts w:ascii="Times New Roman" w:hAnsi="Times New Roman" w:eastAsia="宋体" w:cs="Times New Roman"/>
      <w:sz w:val="18"/>
      <w:szCs w:val="18"/>
    </w:rPr>
  </w:style>
  <w:style w:type="character" w:customStyle="1" w:styleId="10">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30EBA-0487-4465-90C1-D63E06CCDD58}">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801</Words>
  <Characters>4571</Characters>
  <Lines>38</Lines>
  <Paragraphs>10</Paragraphs>
  <TotalTime>472</TotalTime>
  <ScaleCrop>false</ScaleCrop>
  <LinksUpToDate>false</LinksUpToDate>
  <CharactersWithSpaces>5362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2019-09-09T07:47:00Z</dcterms:created>
  <dc:creator>Mu Suui</dc:creator>
  <cp:lastModifiedBy>Administrator</cp:lastModifiedBy>
  <dcterms:modified xsi:type="dcterms:W3CDTF">2023-08-01T03:37:45Z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1B07864CBD654EB3A10106EB0040EB0B_12</vt:lpwstr>
  </property>
</Properties>
</file>